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17" w:rsidRDefault="001113AF">
      <w:pPr>
        <w:pStyle w:val="a9"/>
        <w:spacing w:before="312" w:after="312"/>
      </w:pPr>
      <w:r>
        <w:rPr>
          <w:rFonts w:hint="eastAsia"/>
        </w:rPr>
        <w:t>贵港市本级预算202</w:t>
      </w:r>
      <w:r w:rsidR="00445B62">
        <w:rPr>
          <w:rFonts w:hint="eastAsia"/>
        </w:rPr>
        <w:t>3</w:t>
      </w:r>
      <w:r>
        <w:rPr>
          <w:rFonts w:hint="eastAsia"/>
        </w:rPr>
        <w:t>年绩效目标申报文字说明</w:t>
      </w:r>
    </w:p>
    <w:p w:rsidR="00A76C17" w:rsidRDefault="001113AF" w:rsidP="00D97AFF">
      <w:pPr>
        <w:spacing w:afterLines="50"/>
        <w:rPr>
          <w:u w:val="single"/>
        </w:rPr>
      </w:pPr>
      <w:r>
        <w:rPr>
          <w:rFonts w:ascii="黑体" w:eastAsia="黑体" w:hint="eastAsia"/>
        </w:rPr>
        <w:t>项目名称</w:t>
      </w:r>
      <w:r>
        <w:rPr>
          <w:rFonts w:hint="eastAsia"/>
        </w:rPr>
        <w:t>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ascii="黑体" w:eastAsia="黑体" w:hAnsi="黑体" w:hint="eastAsia"/>
          <w:b/>
          <w:u w:val="single"/>
        </w:rPr>
        <w:t>专项执法经费</w:t>
      </w:r>
      <w:r>
        <w:rPr>
          <w:rFonts w:ascii="黑体" w:eastAsia="黑体" w:hAnsi="黑体" w:hint="eastAsia"/>
          <w:b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</w:p>
    <w:p w:rsidR="00A76C17" w:rsidRDefault="001113AF" w:rsidP="00D97AFF">
      <w:pPr>
        <w:spacing w:afterLines="50"/>
        <w:rPr>
          <w:rFonts w:ascii="黑体" w:eastAsia="黑体"/>
        </w:rPr>
      </w:pPr>
      <w:r>
        <w:rPr>
          <w:rFonts w:ascii="黑体" w:eastAsia="黑体" w:hint="eastAsia"/>
        </w:rPr>
        <w:t>项目实施单位：</w:t>
      </w:r>
      <w:r>
        <w:rPr>
          <w:rFonts w:ascii="黑体" w:eastAsia="黑体" w:hint="eastAsia"/>
          <w:u w:val="single"/>
        </w:rPr>
        <w:t xml:space="preserve">    </w:t>
      </w:r>
      <w:r>
        <w:rPr>
          <w:rFonts w:ascii="黑体" w:eastAsia="黑体" w:hint="eastAsia"/>
          <w:b/>
          <w:u w:val="single"/>
        </w:rPr>
        <w:t xml:space="preserve">贵港市劳动保障监察支队   </w:t>
      </w:r>
      <w:r>
        <w:rPr>
          <w:rFonts w:ascii="黑体" w:eastAsia="黑体" w:hint="eastAsia"/>
          <w:u w:val="single"/>
        </w:rPr>
        <w:t xml:space="preserve">     </w:t>
      </w:r>
    </w:p>
    <w:p w:rsidR="00A76C17" w:rsidRDefault="001113AF">
      <w:pPr>
        <w:pStyle w:val="ab"/>
      </w:pPr>
      <w:r>
        <w:rPr>
          <w:rFonts w:hint="eastAsia"/>
        </w:rPr>
        <w:t>一、项目概况。</w:t>
      </w:r>
    </w:p>
    <w:p w:rsidR="00A76C17" w:rsidRDefault="001113AF">
      <w:pPr>
        <w:pStyle w:val="ab"/>
        <w:ind w:firstLine="560"/>
        <w:rPr>
          <w:b w:val="0"/>
        </w:rPr>
      </w:pPr>
      <w:r>
        <w:rPr>
          <w:rFonts w:hint="eastAsia"/>
          <w:b w:val="0"/>
        </w:rPr>
        <w:t>宣传劳动保障法律、法规和规章并督促用人单位贯彻执行,检查用人单位遵守劳动保障法律、法规和规章的情况,受理对违反劳动保障法律、法规或者规章行为的投诉、举报,依法纠正和查处违反劳动保障法律、法规或者规章的行为，依法处理群体性讨薪突发事件。对下列事项实行劳动保障监察：用人单位制定内部劳动保障规章制度的情况；用人单位与劳动者订立劳动合同的情况；用人单位遵守禁止使用童工规定的情况；用人单位遵守女职工和未成年工特殊劳动保护规定的情况；用人单位遵守工作时间和休息休假规定的情况；用人单位支付劳动者工资和执行最低工资标准的情况；用人单位参加各项社会保险和缴纳社会保险费的情况；职业介绍机构、职业技能培训机构和职业技能考核鉴定机构遵守国家有关职业介绍、职业技能培训和职业技能考核鉴定的规定的情况；法律、法规规定的其他劳动保障监察事项。通过实施劳动监察，促进用人单位规范用工，维护劳动者合法权益，促进社会和谐稳定。</w:t>
      </w:r>
    </w:p>
    <w:p w:rsidR="00A76C17" w:rsidRDefault="001113AF">
      <w:pPr>
        <w:pStyle w:val="ab"/>
      </w:pPr>
      <w:r>
        <w:rPr>
          <w:rFonts w:hint="eastAsia"/>
        </w:rPr>
        <w:t>二、立项依据。</w:t>
      </w:r>
    </w:p>
    <w:p w:rsidR="00A76C17" w:rsidRDefault="001113AF">
      <w:pPr>
        <w:ind w:firstLineChars="200" w:firstLine="562"/>
        <w:rPr>
          <w:rFonts w:ascii="黑体" w:eastAsia="黑体" w:cs="宋体"/>
          <w:b/>
          <w:bCs/>
          <w:szCs w:val="20"/>
        </w:rPr>
      </w:pPr>
      <w:r>
        <w:rPr>
          <w:rFonts w:ascii="黑体" w:eastAsia="黑体" w:cs="宋体" w:hint="eastAsia"/>
          <w:b/>
          <w:bCs/>
          <w:szCs w:val="20"/>
        </w:rPr>
        <w:t>《</w:t>
      </w:r>
      <w:r>
        <w:rPr>
          <w:rFonts w:ascii="黑体" w:eastAsia="黑体" w:cs="宋体" w:hint="eastAsia"/>
          <w:bCs/>
          <w:szCs w:val="20"/>
        </w:rPr>
        <w:t>劳动保障监察条例》（国务院令第423号）、《关于实施&lt;劳动保障监察条例&gt;若干规定》（</w:t>
      </w:r>
      <w:hyperlink r:id="rId7" w:tgtFrame="_blank" w:history="1">
        <w:r>
          <w:rPr>
            <w:rFonts w:ascii="黑体" w:eastAsia="黑体" w:cs="宋体"/>
            <w:bCs/>
            <w:szCs w:val="20"/>
          </w:rPr>
          <w:t>中华人民共和国劳动和社会保障部</w:t>
        </w:r>
      </w:hyperlink>
      <w:r>
        <w:rPr>
          <w:rFonts w:ascii="黑体" w:eastAsia="黑体" w:cs="宋体"/>
          <w:bCs/>
          <w:szCs w:val="20"/>
        </w:rPr>
        <w:t>令第 25 号</w:t>
      </w:r>
      <w:r>
        <w:rPr>
          <w:rFonts w:ascii="黑体" w:eastAsia="黑体" w:cs="宋体" w:hint="eastAsia"/>
          <w:bCs/>
          <w:szCs w:val="20"/>
        </w:rPr>
        <w:t>）。</w:t>
      </w:r>
    </w:p>
    <w:p w:rsidR="00A76C17" w:rsidRDefault="001113AF">
      <w:pPr>
        <w:pStyle w:val="ab"/>
      </w:pPr>
      <w:r>
        <w:rPr>
          <w:rFonts w:hint="eastAsia"/>
        </w:rPr>
        <w:t>三、项目资金用途。</w:t>
      </w:r>
    </w:p>
    <w:p w:rsidR="00A76C17" w:rsidRDefault="001113AF">
      <w:pPr>
        <w:ind w:firstLineChars="200" w:firstLine="560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本项目设置资金</w:t>
      </w:r>
      <w:r w:rsidR="00445B62">
        <w:rPr>
          <w:rFonts w:ascii="黑体" w:eastAsia="黑体" w:hAnsi="黑体" w:hint="eastAsia"/>
        </w:rPr>
        <w:t>5</w:t>
      </w:r>
      <w:r>
        <w:rPr>
          <w:rFonts w:ascii="黑体" w:eastAsia="黑体" w:hAnsi="黑体" w:hint="eastAsia"/>
        </w:rPr>
        <w:t>万元，用于开展劳动保障监察日常巡查、受理投诉举报、开展专项执法行动的工作经费。</w:t>
      </w:r>
      <w:r w:rsidR="004766C6">
        <w:rPr>
          <w:rFonts w:ascii="黑体" w:eastAsia="黑体" w:hAnsi="黑体" w:hint="eastAsia"/>
        </w:rPr>
        <w:t>其中</w:t>
      </w:r>
      <w:r>
        <w:rPr>
          <w:rFonts w:ascii="黑体" w:eastAsia="黑体" w:hAnsi="黑体" w:hint="eastAsia"/>
        </w:rPr>
        <w:t>：办公费</w:t>
      </w:r>
      <w:r w:rsidR="00445B62">
        <w:rPr>
          <w:rFonts w:ascii="黑体" w:eastAsia="黑体" w:hAnsi="黑体" w:hint="eastAsia"/>
        </w:rPr>
        <w:t>2</w:t>
      </w:r>
      <w:r>
        <w:rPr>
          <w:rFonts w:ascii="黑体" w:eastAsia="黑体" w:hAnsi="黑体" w:hint="eastAsia"/>
        </w:rPr>
        <w:t>万元，差旅费2万，宣传印刷费</w:t>
      </w:r>
      <w:r w:rsidR="00445B62">
        <w:rPr>
          <w:rFonts w:ascii="黑体" w:eastAsia="黑体" w:hAnsi="黑体" w:hint="eastAsia"/>
        </w:rPr>
        <w:t>0.5</w:t>
      </w:r>
      <w:r>
        <w:rPr>
          <w:rFonts w:ascii="黑体" w:eastAsia="黑体" w:hAnsi="黑体" w:hint="eastAsia"/>
        </w:rPr>
        <w:t>万元，</w:t>
      </w:r>
      <w:r w:rsidR="004766C6">
        <w:rPr>
          <w:rFonts w:ascii="黑体" w:eastAsia="黑体" w:hAnsi="黑体" w:hint="eastAsia"/>
        </w:rPr>
        <w:t>邮电费0.</w:t>
      </w:r>
      <w:r w:rsidR="00445B62">
        <w:rPr>
          <w:rFonts w:ascii="黑体" w:eastAsia="黑体" w:hAnsi="黑体" w:hint="eastAsia"/>
        </w:rPr>
        <w:t>5</w:t>
      </w:r>
      <w:r w:rsidR="004766C6">
        <w:rPr>
          <w:rFonts w:ascii="黑体" w:eastAsia="黑体" w:hAnsi="黑体" w:hint="eastAsia"/>
        </w:rPr>
        <w:t>万元</w:t>
      </w:r>
      <w:r>
        <w:rPr>
          <w:rFonts w:ascii="黑体" w:eastAsia="黑体" w:hAnsi="黑体" w:hint="eastAsia"/>
        </w:rPr>
        <w:t>。</w:t>
      </w:r>
    </w:p>
    <w:p w:rsidR="00A76C17" w:rsidRDefault="001113AF">
      <w:pPr>
        <w:pStyle w:val="ab"/>
      </w:pPr>
      <w:r>
        <w:rPr>
          <w:rFonts w:hint="eastAsia"/>
        </w:rPr>
        <w:t>四、项目管理办法和绩效指标要求。</w:t>
      </w:r>
    </w:p>
    <w:p w:rsidR="00A76C17" w:rsidRDefault="001113AF">
      <w:pPr>
        <w:pStyle w:val="ab"/>
        <w:ind w:firstLine="560"/>
        <w:rPr>
          <w:rFonts w:hAnsi="黑体"/>
          <w:b w:val="0"/>
          <w:szCs w:val="28"/>
        </w:rPr>
      </w:pPr>
      <w:r>
        <w:rPr>
          <w:rFonts w:hAnsi="黑体" w:hint="eastAsia"/>
          <w:b w:val="0"/>
          <w:kern w:val="0"/>
          <w:szCs w:val="28"/>
        </w:rPr>
        <w:t>依据</w:t>
      </w:r>
      <w:r>
        <w:rPr>
          <w:rFonts w:hAnsi="黑体" w:hint="eastAsia"/>
          <w:b w:val="0"/>
          <w:bCs w:val="0"/>
          <w:szCs w:val="28"/>
        </w:rPr>
        <w:t>《劳动保障监察条例》（国务院令第423号）、《关于实施&lt;劳动保障监察条例&gt;若干规定》（</w:t>
      </w:r>
      <w:hyperlink r:id="rId8" w:tgtFrame="_blank" w:history="1">
        <w:r>
          <w:rPr>
            <w:rFonts w:hAnsi="黑体"/>
            <w:b w:val="0"/>
            <w:bCs w:val="0"/>
            <w:szCs w:val="28"/>
          </w:rPr>
          <w:t>中华人民共和国劳动和社会保障部</w:t>
        </w:r>
      </w:hyperlink>
      <w:r>
        <w:rPr>
          <w:rFonts w:hAnsi="黑体"/>
          <w:b w:val="0"/>
          <w:bCs w:val="0"/>
          <w:szCs w:val="28"/>
        </w:rPr>
        <w:t>令第 25 号</w:t>
      </w:r>
      <w:r>
        <w:rPr>
          <w:rFonts w:hAnsi="黑体" w:hint="eastAsia"/>
          <w:b w:val="0"/>
          <w:bCs w:val="0"/>
          <w:szCs w:val="28"/>
        </w:rPr>
        <w:t>）开展劳动保障监察执法工作，维护劳动者合法权益，促进劳动关系和谐发展，社会稳定。</w:t>
      </w:r>
      <w:r w:rsidR="00960E83">
        <w:rPr>
          <w:rFonts w:hAnsi="黑体" w:hint="eastAsia"/>
          <w:b w:val="0"/>
          <w:kern w:val="0"/>
          <w:szCs w:val="28"/>
        </w:rPr>
        <w:t>在开展</w:t>
      </w:r>
      <w:r>
        <w:rPr>
          <w:rFonts w:hAnsi="黑体" w:hint="eastAsia"/>
          <w:b w:val="0"/>
          <w:kern w:val="0"/>
          <w:szCs w:val="28"/>
        </w:rPr>
        <w:t>工作使用经费过程中，严格按财经有关法律法规开支，切实加强财政资金的监督管理，严格按照预算内容和经费使用范围，自觉接受监督检查，确保经费及时到位和专款专用。</w:t>
      </w:r>
    </w:p>
    <w:p w:rsidR="00A76C17" w:rsidRDefault="001113AF">
      <w:pPr>
        <w:pStyle w:val="ab"/>
      </w:pPr>
      <w:r>
        <w:rPr>
          <w:rFonts w:hint="eastAsia"/>
        </w:rPr>
        <w:t>五、项目预算单位开展的工作。</w:t>
      </w:r>
    </w:p>
    <w:p w:rsidR="00A76C17" w:rsidRPr="008B2B70" w:rsidRDefault="001113AF">
      <w:pPr>
        <w:spacing w:line="680" w:lineRule="exact"/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（一）受理劳动保障监察举报投诉。</w:t>
      </w:r>
    </w:p>
    <w:p w:rsidR="00A76C17" w:rsidRPr="008B2B70" w:rsidRDefault="001113AF">
      <w:pPr>
        <w:spacing w:line="680" w:lineRule="exact"/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（二）开展日常劳动保障监察巡视巡查。</w:t>
      </w:r>
    </w:p>
    <w:p w:rsidR="00A76C17" w:rsidRPr="008B2B70" w:rsidRDefault="001113AF">
      <w:pPr>
        <w:spacing w:line="680" w:lineRule="exact"/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（三）查处违反劳动保障法律法规行为。</w:t>
      </w:r>
    </w:p>
    <w:p w:rsidR="00A76C17" w:rsidRPr="00D97AFF" w:rsidRDefault="001113AF" w:rsidP="00D97AFF">
      <w:pPr>
        <w:spacing w:line="680" w:lineRule="exact"/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（四）开展各项专项执法行动</w:t>
      </w:r>
      <w:r w:rsidR="00445B62">
        <w:rPr>
          <w:rFonts w:ascii="黑体" w:eastAsia="黑体" w:hAnsi="黑体" w:hint="eastAsia"/>
        </w:rPr>
        <w:t>：1、</w:t>
      </w:r>
      <w:r w:rsidRPr="008B2B70">
        <w:rPr>
          <w:rFonts w:ascii="黑体" w:eastAsia="黑体" w:hAnsi="黑体" w:hint="eastAsia"/>
        </w:rPr>
        <w:t>开展清理整顿人力资源市场专项行动；</w:t>
      </w:r>
      <w:r w:rsidR="00445B62">
        <w:rPr>
          <w:rFonts w:ascii="黑体" w:eastAsia="黑体" w:hAnsi="黑体" w:hint="eastAsia"/>
        </w:rPr>
        <w:t>2、</w:t>
      </w:r>
      <w:r w:rsidRPr="008B2B70">
        <w:rPr>
          <w:rFonts w:ascii="黑体" w:eastAsia="黑体" w:hAnsi="黑体" w:hint="eastAsia"/>
        </w:rPr>
        <w:t>开展打击非法用工专项行动；</w:t>
      </w:r>
      <w:r w:rsidR="00445B62">
        <w:rPr>
          <w:rFonts w:ascii="黑体" w:eastAsia="黑体" w:hAnsi="黑体" w:hint="eastAsia"/>
        </w:rPr>
        <w:t>3、</w:t>
      </w:r>
      <w:r w:rsidRPr="008B2B70">
        <w:rPr>
          <w:rFonts w:ascii="黑体" w:eastAsia="黑体" w:hAnsi="黑体" w:hint="eastAsia"/>
        </w:rPr>
        <w:t>开展规范劳务派遣企业用工行为专项检查</w:t>
      </w:r>
      <w:r w:rsidR="00445B62">
        <w:rPr>
          <w:rFonts w:ascii="黑体" w:eastAsia="黑体" w:hAnsi="黑体" w:hint="eastAsia"/>
        </w:rPr>
        <w:t>等</w:t>
      </w:r>
      <w:r w:rsidRPr="008B2B70">
        <w:rPr>
          <w:rFonts w:ascii="黑体" w:eastAsia="黑体" w:hAnsi="黑体" w:hint="eastAsia"/>
        </w:rPr>
        <w:t>。</w:t>
      </w:r>
    </w:p>
    <w:p w:rsidR="00A76C17" w:rsidRPr="008B2B70" w:rsidRDefault="001113AF">
      <w:pPr>
        <w:pStyle w:val="ab"/>
      </w:pPr>
      <w:r w:rsidRPr="008B2B70">
        <w:rPr>
          <w:rFonts w:hint="eastAsia"/>
        </w:rPr>
        <w:t>六、202</w:t>
      </w:r>
      <w:r w:rsidR="00521C12">
        <w:rPr>
          <w:rFonts w:hint="eastAsia"/>
        </w:rPr>
        <w:t>2</w:t>
      </w:r>
      <w:r w:rsidRPr="008B2B70">
        <w:rPr>
          <w:rFonts w:hint="eastAsia"/>
        </w:rPr>
        <w:t>年度项目要实现的主要工作成果</w:t>
      </w:r>
    </w:p>
    <w:p w:rsidR="00A76C17" w:rsidRPr="008B2B70" w:rsidRDefault="001113AF">
      <w:pPr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劳动保障监察日常巡查用人单位4</w:t>
      </w:r>
      <w:r w:rsidR="00445B62">
        <w:rPr>
          <w:rFonts w:ascii="黑体" w:eastAsia="黑体" w:hAnsi="黑体" w:hint="eastAsia"/>
        </w:rPr>
        <w:t>5</w:t>
      </w:r>
      <w:r w:rsidRPr="008B2B70">
        <w:rPr>
          <w:rFonts w:ascii="黑体" w:eastAsia="黑体" w:hAnsi="黑体" w:hint="eastAsia"/>
        </w:rPr>
        <w:t>0户，开展各项专项执法行动</w:t>
      </w:r>
      <w:r w:rsidR="00445B62">
        <w:rPr>
          <w:rFonts w:ascii="黑体" w:eastAsia="黑体" w:hAnsi="黑体" w:hint="eastAsia"/>
        </w:rPr>
        <w:t>3</w:t>
      </w:r>
      <w:r w:rsidRPr="008B2B70">
        <w:rPr>
          <w:rFonts w:ascii="黑体" w:eastAsia="黑体" w:hAnsi="黑体" w:hint="eastAsia"/>
        </w:rPr>
        <w:t>次，</w:t>
      </w:r>
      <w:r w:rsidR="008B2B70" w:rsidRPr="008B2B70">
        <w:rPr>
          <w:rFonts w:ascii="黑体" w:eastAsia="黑体" w:hAnsi="黑体" w:hint="eastAsia"/>
        </w:rPr>
        <w:t>劳动保障监察</w:t>
      </w:r>
      <w:r w:rsidRPr="008B2B70">
        <w:rPr>
          <w:rFonts w:ascii="黑体" w:eastAsia="黑体" w:hAnsi="黑体" w:hint="eastAsia"/>
        </w:rPr>
        <w:t>案件结案</w:t>
      </w:r>
      <w:r w:rsidR="00960E83" w:rsidRPr="008B2B70">
        <w:rPr>
          <w:rFonts w:ascii="黑体" w:eastAsia="黑体" w:hAnsi="黑体" w:hint="eastAsia"/>
        </w:rPr>
        <w:t>率</w:t>
      </w:r>
      <w:r w:rsidRPr="008B2B70">
        <w:rPr>
          <w:rFonts w:ascii="黑体" w:eastAsia="黑体" w:hAnsi="黑体" w:hint="eastAsia"/>
        </w:rPr>
        <w:t>96%</w:t>
      </w:r>
      <w:r w:rsidR="008B2B70" w:rsidRPr="008B2B70">
        <w:rPr>
          <w:rFonts w:ascii="黑体" w:eastAsia="黑体" w:hAnsi="黑体" w:hint="eastAsia"/>
        </w:rPr>
        <w:t>以上，涉及拖欠农民工工资案件结案率98%以上。</w:t>
      </w:r>
    </w:p>
    <w:p w:rsidR="00A76C17" w:rsidRPr="008B2B70" w:rsidRDefault="001113AF">
      <w:pPr>
        <w:pStyle w:val="ab"/>
      </w:pPr>
      <w:r w:rsidRPr="008B2B70">
        <w:rPr>
          <w:rFonts w:hint="eastAsia"/>
        </w:rPr>
        <w:t>七、项目工作完成后将产生的效益</w:t>
      </w:r>
    </w:p>
    <w:p w:rsidR="00A76C17" w:rsidRPr="008B2B70" w:rsidRDefault="001113AF">
      <w:pPr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lastRenderedPageBreak/>
        <w:t>通过劳动保障监察日常巡查和专项执法检查，促进用人单位遵守劳动保障法律法规、维护劳动者合法权益、构建和谐劳动关系，促进社会稳定。</w:t>
      </w:r>
    </w:p>
    <w:p w:rsidR="00A76C17" w:rsidRPr="008B2B70" w:rsidRDefault="00A76C17">
      <w:pPr>
        <w:pStyle w:val="ab"/>
      </w:pPr>
    </w:p>
    <w:p w:rsidR="00A76C17" w:rsidRPr="008B2B70" w:rsidRDefault="00A76C17">
      <w:pPr>
        <w:ind w:firstLineChars="200" w:firstLine="560"/>
        <w:rPr>
          <w:rFonts w:ascii="楷体_GB2312" w:eastAsia="楷体_GB2312"/>
        </w:rPr>
      </w:pPr>
      <w:bookmarkStart w:id="0" w:name="_GoBack"/>
      <w:bookmarkEnd w:id="0"/>
    </w:p>
    <w:p w:rsidR="00A76C17" w:rsidRPr="008B2B70" w:rsidRDefault="001113AF">
      <w:pPr>
        <w:ind w:firstLineChars="1400" w:firstLine="392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贵港市劳动保障监察支队</w:t>
      </w:r>
    </w:p>
    <w:p w:rsidR="00A76C17" w:rsidRPr="008B2B70" w:rsidRDefault="001113AF">
      <w:pPr>
        <w:ind w:firstLineChars="1600" w:firstLine="448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202</w:t>
      </w:r>
      <w:r w:rsidR="00445B62">
        <w:rPr>
          <w:rFonts w:ascii="黑体" w:eastAsia="黑体" w:hAnsi="黑体" w:hint="eastAsia"/>
        </w:rPr>
        <w:t>3</w:t>
      </w:r>
      <w:r w:rsidRPr="008B2B70">
        <w:rPr>
          <w:rFonts w:ascii="黑体" w:eastAsia="黑体" w:hAnsi="黑体" w:hint="eastAsia"/>
        </w:rPr>
        <w:t>年</w:t>
      </w:r>
      <w:r w:rsidR="00960E83" w:rsidRPr="008B2B70">
        <w:rPr>
          <w:rFonts w:ascii="黑体" w:eastAsia="黑体" w:hAnsi="黑体" w:hint="eastAsia"/>
        </w:rPr>
        <w:t>0</w:t>
      </w:r>
      <w:r w:rsidR="00445B62">
        <w:rPr>
          <w:rFonts w:ascii="黑体" w:eastAsia="黑体" w:hAnsi="黑体" w:hint="eastAsia"/>
        </w:rPr>
        <w:t>4</w:t>
      </w:r>
      <w:r w:rsidRPr="008B2B70">
        <w:rPr>
          <w:rFonts w:ascii="黑体" w:eastAsia="黑体" w:hAnsi="黑体" w:hint="eastAsia"/>
        </w:rPr>
        <w:t>月</w:t>
      </w:r>
      <w:r w:rsidR="00445B62">
        <w:rPr>
          <w:rFonts w:ascii="黑体" w:eastAsia="黑体" w:hAnsi="黑体" w:hint="eastAsia"/>
        </w:rPr>
        <w:t>18</w:t>
      </w:r>
      <w:r w:rsidRPr="008B2B70">
        <w:rPr>
          <w:rFonts w:ascii="黑体" w:eastAsia="黑体" w:hAnsi="黑体" w:hint="eastAsia"/>
        </w:rPr>
        <w:t>日</w:t>
      </w:r>
    </w:p>
    <w:p w:rsidR="00A76C17" w:rsidRPr="008B2B70" w:rsidRDefault="00A76C17">
      <w:pPr>
        <w:ind w:firstLineChars="200" w:firstLine="560"/>
      </w:pPr>
    </w:p>
    <w:sectPr w:rsidR="00A76C17" w:rsidRPr="008B2B70" w:rsidSect="00A76C17">
      <w:headerReference w:type="default" r:id="rId9"/>
      <w:footerReference w:type="even" r:id="rId10"/>
      <w:footerReference w:type="default" r:id="rId11"/>
      <w:pgSz w:w="11906" w:h="16838"/>
      <w:pgMar w:top="1644" w:right="1361" w:bottom="119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5A9" w:rsidRDefault="008A75A9" w:rsidP="00A76C17">
      <w:r>
        <w:separator/>
      </w:r>
    </w:p>
  </w:endnote>
  <w:endnote w:type="continuationSeparator" w:id="0">
    <w:p w:rsidR="008A75A9" w:rsidRDefault="008A75A9" w:rsidP="00A76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17" w:rsidRDefault="002C5EB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113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6C17" w:rsidRDefault="00A76C1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17" w:rsidRDefault="002C5EB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113A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7AFF">
      <w:rPr>
        <w:rStyle w:val="a6"/>
        <w:noProof/>
      </w:rPr>
      <w:t>3</w:t>
    </w:r>
    <w:r>
      <w:rPr>
        <w:rStyle w:val="a6"/>
      </w:rPr>
      <w:fldChar w:fldCharType="end"/>
    </w:r>
  </w:p>
  <w:p w:rsidR="00A76C17" w:rsidRDefault="00A76C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5A9" w:rsidRDefault="008A75A9" w:rsidP="00A76C17">
      <w:r>
        <w:separator/>
      </w:r>
    </w:p>
  </w:footnote>
  <w:footnote w:type="continuationSeparator" w:id="0">
    <w:p w:rsidR="008A75A9" w:rsidRDefault="008A75A9" w:rsidP="00A76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17" w:rsidRDefault="00A76C1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EF5"/>
    <w:rsid w:val="00074760"/>
    <w:rsid w:val="00075396"/>
    <w:rsid w:val="000857CE"/>
    <w:rsid w:val="000C0B4B"/>
    <w:rsid w:val="000E0DC4"/>
    <w:rsid w:val="001113AF"/>
    <w:rsid w:val="0012397D"/>
    <w:rsid w:val="001D76B3"/>
    <w:rsid w:val="002C5EBB"/>
    <w:rsid w:val="002E1272"/>
    <w:rsid w:val="003024FE"/>
    <w:rsid w:val="00316CA1"/>
    <w:rsid w:val="004062D3"/>
    <w:rsid w:val="0042151B"/>
    <w:rsid w:val="004441EF"/>
    <w:rsid w:val="00445B62"/>
    <w:rsid w:val="004766C6"/>
    <w:rsid w:val="00491300"/>
    <w:rsid w:val="004B218A"/>
    <w:rsid w:val="004F27E8"/>
    <w:rsid w:val="00521C12"/>
    <w:rsid w:val="005324C8"/>
    <w:rsid w:val="00594261"/>
    <w:rsid w:val="005961D6"/>
    <w:rsid w:val="005E2CE2"/>
    <w:rsid w:val="006301D4"/>
    <w:rsid w:val="006928BE"/>
    <w:rsid w:val="006C060F"/>
    <w:rsid w:val="006D7B12"/>
    <w:rsid w:val="006E332E"/>
    <w:rsid w:val="00767EF5"/>
    <w:rsid w:val="007B4146"/>
    <w:rsid w:val="007B4EB1"/>
    <w:rsid w:val="007E3D83"/>
    <w:rsid w:val="007E4C97"/>
    <w:rsid w:val="008249CA"/>
    <w:rsid w:val="00840AC5"/>
    <w:rsid w:val="008A75A9"/>
    <w:rsid w:val="008B2B70"/>
    <w:rsid w:val="008B5119"/>
    <w:rsid w:val="00960E83"/>
    <w:rsid w:val="009637FC"/>
    <w:rsid w:val="00974685"/>
    <w:rsid w:val="009853AA"/>
    <w:rsid w:val="009868C7"/>
    <w:rsid w:val="00991406"/>
    <w:rsid w:val="009B742E"/>
    <w:rsid w:val="009C24EA"/>
    <w:rsid w:val="009C49F3"/>
    <w:rsid w:val="009C561F"/>
    <w:rsid w:val="009E46D5"/>
    <w:rsid w:val="00A048A9"/>
    <w:rsid w:val="00A6512D"/>
    <w:rsid w:val="00A76C17"/>
    <w:rsid w:val="00B21206"/>
    <w:rsid w:val="00B3406D"/>
    <w:rsid w:val="00B37DCB"/>
    <w:rsid w:val="00B40F71"/>
    <w:rsid w:val="00B961E6"/>
    <w:rsid w:val="00BB5F35"/>
    <w:rsid w:val="00BE2A53"/>
    <w:rsid w:val="00C255F1"/>
    <w:rsid w:val="00C371CA"/>
    <w:rsid w:val="00C92782"/>
    <w:rsid w:val="00CB0AAC"/>
    <w:rsid w:val="00CB4582"/>
    <w:rsid w:val="00CC4914"/>
    <w:rsid w:val="00CC6543"/>
    <w:rsid w:val="00D73975"/>
    <w:rsid w:val="00D927A4"/>
    <w:rsid w:val="00D97AFF"/>
    <w:rsid w:val="00DA0B52"/>
    <w:rsid w:val="00DF4D21"/>
    <w:rsid w:val="00E00C0F"/>
    <w:rsid w:val="00E14BE5"/>
    <w:rsid w:val="00EB09A7"/>
    <w:rsid w:val="00EC6DEA"/>
    <w:rsid w:val="00EC76A0"/>
    <w:rsid w:val="00ED1A2F"/>
    <w:rsid w:val="00ED3745"/>
    <w:rsid w:val="00EF7419"/>
    <w:rsid w:val="00F31F04"/>
    <w:rsid w:val="00F53ED4"/>
    <w:rsid w:val="00F67D9C"/>
    <w:rsid w:val="00F73DD4"/>
    <w:rsid w:val="00F744B4"/>
    <w:rsid w:val="00F865D3"/>
    <w:rsid w:val="7166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6C17"/>
    <w:pPr>
      <w:widowControl w:val="0"/>
      <w:jc w:val="both"/>
    </w:pPr>
    <w:rPr>
      <w:kern w:val="2"/>
      <w:sz w:val="28"/>
      <w:szCs w:val="28"/>
    </w:rPr>
  </w:style>
  <w:style w:type="paragraph" w:styleId="1">
    <w:name w:val="heading 1"/>
    <w:basedOn w:val="a"/>
    <w:next w:val="a"/>
    <w:qFormat/>
    <w:rsid w:val="00A76C17"/>
    <w:pPr>
      <w:ind w:firstLineChars="200" w:firstLine="562"/>
      <w:outlineLvl w:val="0"/>
    </w:pPr>
    <w:rPr>
      <w:rFonts w:ascii="黑体" w:eastAsia="黑体"/>
      <w:b/>
    </w:rPr>
  </w:style>
  <w:style w:type="paragraph" w:styleId="2">
    <w:name w:val="heading 2"/>
    <w:basedOn w:val="a"/>
    <w:next w:val="a"/>
    <w:qFormat/>
    <w:rsid w:val="00A76C17"/>
    <w:pPr>
      <w:ind w:firstLineChars="200" w:firstLine="562"/>
      <w:outlineLvl w:val="1"/>
    </w:pPr>
    <w:rPr>
      <w:rFonts w:ascii="楷体_GB2312" w:eastAsia="楷体_GB2312"/>
      <w:b/>
    </w:rPr>
  </w:style>
  <w:style w:type="paragraph" w:styleId="3">
    <w:name w:val="heading 3"/>
    <w:basedOn w:val="a"/>
    <w:next w:val="a"/>
    <w:qFormat/>
    <w:rsid w:val="00A76C17"/>
    <w:pPr>
      <w:ind w:firstLineChars="200" w:firstLine="560"/>
      <w:outlineLvl w:val="2"/>
    </w:pPr>
    <w:rPr>
      <w:rFonts w:ascii="隶书" w:eastAsia="隶书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6C17"/>
    <w:rPr>
      <w:sz w:val="18"/>
      <w:szCs w:val="18"/>
    </w:rPr>
  </w:style>
  <w:style w:type="paragraph" w:styleId="a4">
    <w:name w:val="footer"/>
    <w:basedOn w:val="a"/>
    <w:qFormat/>
    <w:rsid w:val="00A76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A76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A76C17"/>
  </w:style>
  <w:style w:type="character" w:styleId="a7">
    <w:name w:val="Hyperlink"/>
    <w:basedOn w:val="a0"/>
    <w:uiPriority w:val="99"/>
    <w:unhideWhenUsed/>
    <w:qFormat/>
    <w:rsid w:val="00A76C17"/>
    <w:rPr>
      <w:color w:val="0000FF"/>
      <w:u w:val="single"/>
    </w:rPr>
  </w:style>
  <w:style w:type="paragraph" w:customStyle="1" w:styleId="a8">
    <w:name w:val="余东燚"/>
    <w:basedOn w:val="a"/>
    <w:qFormat/>
    <w:rsid w:val="00A76C17"/>
    <w:pPr>
      <w:spacing w:afterLines="100"/>
      <w:jc w:val="center"/>
    </w:pPr>
    <w:rPr>
      <w:rFonts w:ascii="黑体" w:eastAsia="黑体"/>
      <w:b/>
      <w:sz w:val="36"/>
      <w:szCs w:val="44"/>
    </w:rPr>
  </w:style>
  <w:style w:type="paragraph" w:customStyle="1" w:styleId="a9">
    <w:name w:val="文章标题"/>
    <w:basedOn w:val="a"/>
    <w:qFormat/>
    <w:rsid w:val="00A76C17"/>
    <w:pPr>
      <w:spacing w:beforeLines="100" w:afterLines="100"/>
      <w:jc w:val="center"/>
    </w:pPr>
    <w:rPr>
      <w:rFonts w:ascii="黑体" w:eastAsia="黑体"/>
      <w:b/>
      <w:sz w:val="36"/>
      <w:szCs w:val="44"/>
    </w:rPr>
  </w:style>
  <w:style w:type="paragraph" w:customStyle="1" w:styleId="aa">
    <w:name w:val="文章信息"/>
    <w:basedOn w:val="a9"/>
    <w:rsid w:val="00A76C17"/>
    <w:pPr>
      <w:spacing w:after="312"/>
    </w:pPr>
    <w:rPr>
      <w:rFonts w:ascii="楷体_GB2312" w:eastAsia="楷体_GB2312"/>
      <w:b w:val="0"/>
      <w:sz w:val="28"/>
      <w:szCs w:val="28"/>
    </w:rPr>
  </w:style>
  <w:style w:type="paragraph" w:customStyle="1" w:styleId="ab">
    <w:name w:val="段首标题行"/>
    <w:basedOn w:val="a"/>
    <w:rsid w:val="00A76C17"/>
    <w:pPr>
      <w:ind w:firstLineChars="200" w:firstLine="562"/>
    </w:pPr>
    <w:rPr>
      <w:rFonts w:ascii="黑体" w:eastAsia="黑体" w:cs="宋体"/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4647105-486024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ike.so.com/doc/4647105-4860249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199</Words>
  <Characters>1138</Characters>
  <Application>Microsoft Office Word</Application>
  <DocSecurity>0</DocSecurity>
  <Lines>9</Lines>
  <Paragraphs>2</Paragraphs>
  <ScaleCrop>false</ScaleCrop>
  <Company>信念技术论坛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贵港市本级预算2014年绩效目标申报文字说明</dc:title>
  <dc:creator>User</dc:creator>
  <cp:lastModifiedBy>Administrator</cp:lastModifiedBy>
  <cp:revision>4</cp:revision>
  <cp:lastPrinted>2021-01-04T08:57:00Z</cp:lastPrinted>
  <dcterms:created xsi:type="dcterms:W3CDTF">2023-04-18T14:12:00Z</dcterms:created>
  <dcterms:modified xsi:type="dcterms:W3CDTF">2023-04-18T14:22:00Z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