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706" w:leftChars="2717" w:firstLine="840" w:firstLineChars="400"/>
        <w:rPr>
          <w:rFonts w:ascii="仿宋_GB2312" w:eastAsia="仿宋_GB2312" w:cs="Times New Roman"/>
          <w:sz w:val="32"/>
          <w:szCs w:val="32"/>
        </w:rPr>
      </w:pPr>
      <w:r>
        <w:pict>
          <v:shape id="_x0000_s1026" o:spid="_x0000_s1026" o:spt="202" type="#_x0000_t202" style="position:absolute;left:0pt;margin-left:306.05pt;margin-top:-39pt;height:35.1pt;width:135pt;z-index:251659264;mso-width-relative:page;mso-height-relative:page;" stroked="t" coordsize="21600,21600">
            <v:path/>
            <v:fill focussize="0,0"/>
            <v:stroke color="#FFFFFF" joinstyle="miter"/>
            <v:imagedata o:title=""/>
            <o:lock v:ext="edit"/>
            <v:textbox>
              <w:txbxContent>
                <w:p>
                  <w:pPr>
                    <w:rPr>
                      <w:rFonts w:ascii="仿宋_GB2312" w:eastAsia="仿宋_GB2312" w:cs="仿宋_GB2312"/>
                      <w:sz w:val="32"/>
                      <w:szCs w:val="32"/>
                    </w:rPr>
                  </w:pPr>
                  <w:r>
                    <w:rPr>
                      <w:rFonts w:hint="eastAsia" w:ascii="仿宋_GB2312" w:eastAsia="仿宋_GB2312" w:cs="仿宋_GB2312"/>
                      <w:sz w:val="32"/>
                      <w:szCs w:val="32"/>
                    </w:rPr>
                    <w:t>办理结果分类：</w:t>
                  </w:r>
                  <w:r>
                    <w:rPr>
                      <w:rFonts w:ascii="仿宋_GB2312" w:eastAsia="仿宋_GB2312" w:cs="仿宋_GB2312"/>
                      <w:sz w:val="32"/>
                      <w:szCs w:val="32"/>
                    </w:rPr>
                    <w:t>B</w:t>
                  </w:r>
                </w:p>
              </w:txbxContent>
            </v:textbox>
          </v:shape>
        </w:pict>
      </w:r>
      <w:r>
        <w:rPr>
          <w:rFonts w:ascii="方正小标宋简体" w:eastAsia="方正小标宋简体" w:cs="方正小标宋简体"/>
          <w:sz w:val="44"/>
          <w:szCs w:val="44"/>
        </w:rPr>
        <w:t xml:space="preserve">                 </w:t>
      </w: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jc w:val="center"/>
        <w:rPr>
          <w:rFonts w:ascii="方正小标宋简体" w:eastAsia="方正小标宋简体" w:cs="Times New Roman"/>
          <w:sz w:val="44"/>
          <w:szCs w:val="44"/>
        </w:rPr>
      </w:pPr>
    </w:p>
    <w:p>
      <w:pPr>
        <w:spacing w:line="600" w:lineRule="exact"/>
        <w:ind w:right="-156"/>
        <w:jc w:val="center"/>
        <w:rPr>
          <w:rFonts w:ascii="仿宋_GB2312" w:eastAsia="仿宋_GB2312" w:cs="Times New Roman"/>
          <w:sz w:val="32"/>
          <w:szCs w:val="32"/>
        </w:rPr>
      </w:pPr>
      <w:r>
        <w:rPr>
          <w:rFonts w:hint="eastAsia" w:ascii="仿宋_GB2312" w:eastAsia="仿宋_GB2312" w:cs="仿宋_GB2312"/>
          <w:sz w:val="32"/>
          <w:szCs w:val="32"/>
        </w:rPr>
        <w:t>贵人社复〔</w:t>
      </w:r>
      <w:r>
        <w:rPr>
          <w:rFonts w:ascii="仿宋_GB2312" w:eastAsia="仿宋_GB2312" w:cs="仿宋_GB2312"/>
          <w:sz w:val="32"/>
          <w:szCs w:val="32"/>
        </w:rPr>
        <w:t>2022</w:t>
      </w:r>
      <w:r>
        <w:rPr>
          <w:rFonts w:hint="eastAsia" w:ascii="仿宋_GB2312" w:eastAsia="仿宋_GB2312" w:cs="仿宋_GB2312"/>
          <w:sz w:val="32"/>
          <w:szCs w:val="32"/>
        </w:rPr>
        <w:t>〕</w:t>
      </w:r>
      <w:r>
        <w:rPr>
          <w:rFonts w:hint="default" w:ascii="仿宋_GB2312" w:eastAsia="仿宋_GB2312" w:cs="仿宋_GB2312"/>
          <w:sz w:val="32"/>
          <w:szCs w:val="32"/>
          <w:lang w:val="en"/>
        </w:rPr>
        <w:t>79</w:t>
      </w:r>
      <w:r>
        <w:rPr>
          <w:rFonts w:hint="eastAsia" w:ascii="仿宋_GB2312" w:eastAsia="仿宋_GB2312" w:cs="仿宋_GB2312"/>
          <w:sz w:val="32"/>
          <w:szCs w:val="32"/>
        </w:rPr>
        <w:t>号</w:t>
      </w:r>
    </w:p>
    <w:p>
      <w:pPr>
        <w:spacing w:line="580" w:lineRule="exact"/>
        <w:jc w:val="center"/>
        <w:rPr>
          <w:rFonts w:ascii="仿宋_GB2312" w:eastAsia="仿宋_GB2312" w:cs="Times New Roman"/>
          <w:sz w:val="32"/>
          <w:szCs w:val="32"/>
        </w:rPr>
      </w:pPr>
    </w:p>
    <w:p>
      <w:pPr>
        <w:spacing w:line="580" w:lineRule="exact"/>
        <w:jc w:val="center"/>
        <w:rPr>
          <w:rFonts w:ascii="仿宋_GB2312" w:eastAsia="仿宋_GB2312" w:cs="Times New Roman"/>
          <w:sz w:val="32"/>
          <w:szCs w:val="32"/>
        </w:rPr>
      </w:pPr>
    </w:p>
    <w:p>
      <w:pPr>
        <w:spacing w:line="58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贵港市人力资源和社会保障局关于对贵港市</w:t>
      </w:r>
    </w:p>
    <w:p>
      <w:pPr>
        <w:spacing w:line="58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政协六届二次会议第</w:t>
      </w:r>
      <w:r>
        <w:rPr>
          <w:rFonts w:ascii="方正小标宋简体" w:eastAsia="方正小标宋简体" w:cs="方正小标宋简体"/>
          <w:sz w:val="44"/>
          <w:szCs w:val="44"/>
        </w:rPr>
        <w:t>20220114</w:t>
      </w:r>
      <w:r>
        <w:rPr>
          <w:rFonts w:hint="eastAsia" w:ascii="方正小标宋简体" w:eastAsia="方正小标宋简体" w:cs="方正小标宋简体"/>
          <w:sz w:val="44"/>
          <w:szCs w:val="44"/>
        </w:rPr>
        <w:t>号提案的答复</w:t>
      </w:r>
    </w:p>
    <w:p>
      <w:pPr>
        <w:spacing w:line="580" w:lineRule="exact"/>
        <w:rPr>
          <w:rFonts w:cs="Times New Roman"/>
        </w:rPr>
      </w:pPr>
    </w:p>
    <w:p>
      <w:pPr>
        <w:spacing w:line="580" w:lineRule="exact"/>
        <w:rPr>
          <w:rFonts w:ascii="仿宋_GB2312" w:eastAsia="仿宋_GB2312" w:cs="Times New Roman"/>
          <w:sz w:val="32"/>
          <w:szCs w:val="32"/>
        </w:rPr>
      </w:pPr>
      <w:r>
        <w:rPr>
          <w:rFonts w:hint="eastAsia" w:ascii="仿宋_GB2312" w:eastAsia="仿宋_GB2312" w:cs="仿宋_GB2312"/>
          <w:sz w:val="32"/>
          <w:szCs w:val="32"/>
        </w:rPr>
        <w:t>市政协农业农村委及黄俭勇、陈小英、黄钲杰、覃文晖委员：</w:t>
      </w:r>
    </w:p>
    <w:p>
      <w:pPr>
        <w:spacing w:line="580"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你们提出的“关于开发更多公益性岗位，助力城乡居民‘稳就业’的建议”“关于促进我市外出务工人员返乡就业的建议”以及“关于多措并举，解决大龄低学历群体返乡稳岗、稳就业的建议”的提案，交由我单位办理，经研究，现答复如下：</w:t>
      </w:r>
    </w:p>
    <w:p>
      <w:pPr>
        <w:spacing w:line="58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rPr>
        <w:t>今年以来，我市认真贯彻“稳就业”“保就业”决策部署，</w:t>
      </w:r>
      <w:r>
        <w:rPr>
          <w:rFonts w:hint="eastAsia" w:ascii="仿宋_GB2312" w:hAnsi="仿宋_GB2312" w:eastAsia="仿宋_GB2312" w:cs="仿宋_GB2312"/>
          <w:sz w:val="32"/>
          <w:szCs w:val="32"/>
          <w:lang w:val="zh-CN"/>
        </w:rPr>
        <w:t>多措并举</w:t>
      </w:r>
      <w:r>
        <w:rPr>
          <w:rFonts w:hint="eastAsia" w:ascii="仿宋_GB2312" w:eastAsia="仿宋_GB2312" w:cs="仿宋_GB2312"/>
          <w:sz w:val="32"/>
          <w:szCs w:val="32"/>
        </w:rPr>
        <w:t>促进</w:t>
      </w:r>
      <w:r>
        <w:rPr>
          <w:rFonts w:hint="eastAsia" w:ascii="仿宋_GB2312" w:hAnsi="仿宋_GB2312" w:eastAsia="仿宋_GB2312" w:cs="仿宋_GB2312"/>
          <w:sz w:val="32"/>
          <w:szCs w:val="32"/>
          <w:lang w:val="zh-CN"/>
        </w:rPr>
        <w:t>我市城乡居民稳就业，帮助包括</w:t>
      </w:r>
      <w:r>
        <w:rPr>
          <w:rFonts w:hint="eastAsia" w:ascii="仿宋_GB2312" w:eastAsia="仿宋_GB2312" w:cs="仿宋_GB2312"/>
          <w:sz w:val="32"/>
          <w:szCs w:val="32"/>
        </w:rPr>
        <w:t>大龄低学历群体的外出务工返乡人员</w:t>
      </w:r>
      <w:r>
        <w:rPr>
          <w:rFonts w:hint="eastAsia" w:ascii="仿宋_GB2312" w:hAnsi="仿宋_GB2312" w:eastAsia="仿宋_GB2312" w:cs="仿宋_GB2312"/>
          <w:sz w:val="32"/>
          <w:szCs w:val="32"/>
          <w:lang w:val="zh-CN"/>
        </w:rPr>
        <w:t>返乡稳岗、稳就业。</w:t>
      </w:r>
    </w:p>
    <w:p>
      <w:pPr>
        <w:spacing w:line="580" w:lineRule="exact"/>
        <w:ind w:firstLine="640" w:firstLineChars="200"/>
        <w:rPr>
          <w:rFonts w:ascii="黑体" w:hAnsi="仿宋_GB2312" w:eastAsia="黑体" w:cs="Times New Roman"/>
          <w:sz w:val="32"/>
          <w:szCs w:val="32"/>
          <w:lang w:val="zh-CN"/>
        </w:rPr>
      </w:pPr>
      <w:r>
        <w:rPr>
          <w:rFonts w:hint="eastAsia" w:ascii="黑体" w:hAnsi="仿宋_GB2312" w:eastAsia="黑体" w:cs="黑体"/>
          <w:sz w:val="32"/>
          <w:szCs w:val="32"/>
          <w:lang w:val="zh-CN"/>
        </w:rPr>
        <w:t>一、加强提供就业服务，为城乡劳动力和企业牵线搭桥。</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组织开展“就业援助月”“春风行动”“民营企业招聘月”等公共就业服务专项活动，线上线下举办招聘会，开展“直播带岗”招聘活动，今年共计举办各类招聘活动</w:t>
      </w:r>
      <w:r>
        <w:rPr>
          <w:rFonts w:ascii="仿宋_GB2312" w:hAnsi="仿宋_GB2312" w:eastAsia="仿宋_GB2312" w:cs="仿宋_GB2312"/>
          <w:sz w:val="32"/>
          <w:szCs w:val="32"/>
        </w:rPr>
        <w:t>45</w:t>
      </w:r>
      <w:r>
        <w:rPr>
          <w:rFonts w:hint="eastAsia" w:ascii="仿宋_GB2312" w:hAnsi="仿宋_GB2312" w:eastAsia="仿宋_GB2312" w:cs="仿宋_GB2312"/>
          <w:sz w:val="32"/>
          <w:szCs w:val="32"/>
          <w:lang w:val="zh-CN"/>
        </w:rPr>
        <w:t>场次，通过招聘活动促使求职者与企业初步达成就业意向</w:t>
      </w:r>
      <w:r>
        <w:rPr>
          <w:rFonts w:ascii="仿宋_GB2312" w:hAnsi="仿宋_GB2312" w:eastAsia="仿宋_GB2312" w:cs="仿宋_GB2312"/>
          <w:sz w:val="32"/>
          <w:szCs w:val="32"/>
          <w:lang w:val="zh-CN"/>
        </w:rPr>
        <w:t>1.2</w:t>
      </w:r>
      <w:r>
        <w:rPr>
          <w:rFonts w:hint="eastAsia" w:ascii="仿宋_GB2312" w:hAnsi="仿宋_GB2312" w:eastAsia="仿宋_GB2312" w:cs="仿宋_GB2312"/>
          <w:sz w:val="32"/>
          <w:szCs w:val="32"/>
          <w:lang w:val="zh-CN"/>
        </w:rPr>
        <w:t>万人次。</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我市将市内需工企业及城乡劳动力进行精准匹配，通过包车方式“点对点”输送</w:t>
      </w:r>
      <w:r>
        <w:rPr>
          <w:rFonts w:ascii="仿宋_GB2312" w:hAnsi="仿宋_GB2312" w:eastAsia="仿宋_GB2312" w:cs="仿宋_GB2312"/>
          <w:sz w:val="32"/>
          <w:szCs w:val="32"/>
          <w:lang w:val="zh-CN"/>
        </w:rPr>
        <w:t>7782</w:t>
      </w:r>
      <w:r>
        <w:rPr>
          <w:rFonts w:hint="eastAsia" w:ascii="仿宋_GB2312" w:hAnsi="仿宋_GB2312" w:eastAsia="仿宋_GB2312" w:cs="仿宋_GB2312"/>
          <w:sz w:val="32"/>
          <w:szCs w:val="32"/>
          <w:lang w:val="zh-CN"/>
        </w:rPr>
        <w:t>名求职人员到市内缺工企业参观考察和应聘面试。同时采取政府购买服务方式，选取经营性人力资源服务机构通过“项目制”招工服务方式，输送</w:t>
      </w:r>
      <w:r>
        <w:rPr>
          <w:rFonts w:ascii="仿宋_GB2312" w:hAnsi="仿宋_GB2312" w:eastAsia="仿宋_GB2312" w:cs="仿宋_GB2312"/>
          <w:sz w:val="32"/>
          <w:szCs w:val="32"/>
          <w:lang w:val="zh-CN"/>
        </w:rPr>
        <w:t>550</w:t>
      </w:r>
      <w:r>
        <w:rPr>
          <w:rFonts w:hint="eastAsia" w:ascii="仿宋_GB2312" w:hAnsi="仿宋_GB2312" w:eastAsia="仿宋_GB2312" w:cs="仿宋_GB2312"/>
          <w:sz w:val="32"/>
          <w:szCs w:val="32"/>
          <w:lang w:val="zh-CN"/>
        </w:rPr>
        <w:t>名农村劳动力到企业应聘面试。</w:t>
      </w:r>
    </w:p>
    <w:p>
      <w:pPr>
        <w:spacing w:line="580" w:lineRule="exact"/>
        <w:ind w:firstLine="640" w:firstLineChars="200"/>
        <w:rPr>
          <w:rFonts w:ascii="仿宋_GB2312" w:hAnsi="仿宋_GB2312" w:eastAsia="仿宋_GB2312" w:cs="Times New Roman"/>
          <w:sz w:val="32"/>
          <w:szCs w:val="32"/>
          <w:lang w:val="zh-CN"/>
        </w:rPr>
      </w:pPr>
      <w:r>
        <w:rPr>
          <w:rFonts w:hint="eastAsia" w:ascii="黑体" w:hAnsi="仿宋_GB2312" w:eastAsia="黑体" w:cs="黑体"/>
          <w:sz w:val="32"/>
          <w:szCs w:val="32"/>
          <w:lang w:val="zh-CN"/>
        </w:rPr>
        <w:t>二、做好公岗开发管理，帮助困难群体实现就业。</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我市各地结合乡村振兴战略和当地实际，开发乡村卫生保洁、疫情防控、水域巡察、道路疏导等公益性岗位，优先安置符合条件的脱贫人口特别是其中的弱劳动力、半劳动力上岗。截至目前，全市共开发乡村公益性岗位</w:t>
      </w:r>
      <w:r>
        <w:rPr>
          <w:rFonts w:ascii="仿宋_GB2312" w:hAnsi="仿宋_GB2312" w:eastAsia="仿宋_GB2312" w:cs="仿宋_GB2312"/>
          <w:sz w:val="32"/>
          <w:szCs w:val="32"/>
          <w:lang w:val="zh-CN"/>
        </w:rPr>
        <w:t>6751</w:t>
      </w:r>
      <w:r>
        <w:rPr>
          <w:rFonts w:hint="eastAsia" w:ascii="仿宋_GB2312" w:hAnsi="仿宋_GB2312" w:eastAsia="仿宋_GB2312" w:cs="仿宋_GB2312"/>
          <w:sz w:val="32"/>
          <w:szCs w:val="32"/>
          <w:lang w:val="zh-CN"/>
        </w:rPr>
        <w:t>个，累计安置</w:t>
      </w:r>
      <w:r>
        <w:rPr>
          <w:rFonts w:ascii="仿宋_GB2312" w:hAnsi="仿宋_GB2312" w:eastAsia="仿宋_GB2312" w:cs="仿宋_GB2312"/>
          <w:sz w:val="32"/>
          <w:szCs w:val="32"/>
          <w:lang w:val="zh-CN"/>
        </w:rPr>
        <w:t>7959</w:t>
      </w:r>
      <w:r>
        <w:rPr>
          <w:rFonts w:hint="eastAsia" w:ascii="仿宋_GB2312" w:hAnsi="仿宋_GB2312" w:eastAsia="仿宋_GB2312" w:cs="仿宋_GB2312"/>
          <w:sz w:val="32"/>
          <w:szCs w:val="32"/>
          <w:lang w:val="zh-CN"/>
        </w:rPr>
        <w:t>人从事乡村公益性岗位工作。</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根据《广西壮族自治区就业补助资金管理办法》的规定，认真做好就业困难人员认定工作，根据机关事业单位招用公益性岗位人员的岗位需求，以及就业困难人员的岗位意愿，截至</w:t>
      </w:r>
      <w:r>
        <w:rPr>
          <w:rFonts w:ascii="仿宋_GB2312" w:hAnsi="仿宋_GB2312" w:eastAsia="仿宋_GB2312" w:cs="仿宋_GB2312"/>
          <w:sz w:val="32"/>
          <w:szCs w:val="32"/>
          <w:lang w:val="zh-CN"/>
        </w:rPr>
        <w:t>5</w:t>
      </w:r>
      <w:r>
        <w:rPr>
          <w:rFonts w:hint="eastAsia" w:ascii="仿宋_GB2312" w:hAnsi="仿宋_GB2312" w:eastAsia="仿宋_GB2312" w:cs="仿宋_GB2312"/>
          <w:sz w:val="32"/>
          <w:szCs w:val="32"/>
          <w:lang w:val="zh-CN"/>
        </w:rPr>
        <w:t>月底，今年累计安置</w:t>
      </w:r>
      <w:r>
        <w:rPr>
          <w:rFonts w:ascii="仿宋_GB2312" w:hAnsi="仿宋_GB2312" w:eastAsia="仿宋_GB2312" w:cs="仿宋_GB2312"/>
          <w:sz w:val="32"/>
          <w:szCs w:val="32"/>
          <w:lang w:val="zh-CN"/>
        </w:rPr>
        <w:t>1547</w:t>
      </w:r>
      <w:r>
        <w:rPr>
          <w:rFonts w:hint="eastAsia" w:ascii="仿宋_GB2312" w:hAnsi="仿宋_GB2312" w:eastAsia="仿宋_GB2312" w:cs="仿宋_GB2312"/>
          <w:sz w:val="32"/>
          <w:szCs w:val="32"/>
          <w:lang w:val="zh-CN"/>
        </w:rPr>
        <w:t>名就业困难人员从事城镇公益性岗位工作。</w:t>
      </w:r>
    </w:p>
    <w:p>
      <w:pPr>
        <w:spacing w:line="580" w:lineRule="exact"/>
        <w:ind w:firstLine="640" w:firstLineChars="200"/>
        <w:rPr>
          <w:rFonts w:ascii="仿宋_GB2312" w:hAnsi="仿宋_GB2312" w:eastAsia="仿宋_GB2312" w:cs="Times New Roman"/>
          <w:sz w:val="32"/>
          <w:szCs w:val="32"/>
          <w:lang w:val="zh-CN"/>
        </w:rPr>
      </w:pPr>
      <w:r>
        <w:rPr>
          <w:rFonts w:hint="eastAsia" w:ascii="黑体" w:hAnsi="仿宋_GB2312" w:eastAsia="黑体" w:cs="黑体"/>
          <w:sz w:val="32"/>
          <w:szCs w:val="32"/>
          <w:lang w:val="zh-CN"/>
        </w:rPr>
        <w:t>三、推进农村电商发展，增加就业岗位。</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培育建设具有鲜明行业特色的电子商务服务平台，形成集推广、交易、</w:t>
      </w:r>
    </w:p>
    <w:p>
      <w:pPr>
        <w:spacing w:line="580" w:lineRule="exact"/>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物流、支付等服务于一体的</w:t>
      </w:r>
      <w:r>
        <w:rPr>
          <w:rFonts w:ascii="仿宋_GB2312" w:hAnsi="仿宋_GB2312" w:eastAsia="仿宋_GB2312" w:cs="仿宋_GB2312"/>
          <w:sz w:val="32"/>
          <w:szCs w:val="32"/>
          <w:lang w:val="zh-CN"/>
        </w:rPr>
        <w:t>B2B(</w:t>
      </w:r>
      <w:r>
        <w:rPr>
          <w:rFonts w:hint="eastAsia" w:ascii="仿宋_GB2312" w:hAnsi="仿宋_GB2312" w:eastAsia="仿宋_GB2312" w:cs="仿宋_GB2312"/>
          <w:sz w:val="32"/>
          <w:szCs w:val="32"/>
          <w:lang w:val="zh-CN"/>
        </w:rPr>
        <w:t>企业对企业</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w:t>
      </w:r>
      <w:r>
        <w:rPr>
          <w:rFonts w:ascii="仿宋_GB2312" w:hAnsi="仿宋_GB2312" w:eastAsia="仿宋_GB2312" w:cs="仿宋_GB2312"/>
          <w:sz w:val="32"/>
          <w:szCs w:val="32"/>
          <w:lang w:val="zh-CN"/>
        </w:rPr>
        <w:t>B2C(</w:t>
      </w:r>
      <w:r>
        <w:rPr>
          <w:rFonts w:hint="eastAsia" w:ascii="仿宋_GB2312" w:hAnsi="仿宋_GB2312" w:eastAsia="仿宋_GB2312" w:cs="仿宋_GB2312"/>
          <w:sz w:val="32"/>
          <w:szCs w:val="32"/>
          <w:lang w:val="zh-CN"/>
        </w:rPr>
        <w:t>企业对个体</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农产品公共服务平台，如“贵港扶贫集市”“荷城货郎”“够鲜味”等农产品交易平台，拓宽了农村地区返乡人员的就业渠道，增加了就业岗位。</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鼓励农产品企业数字化转型，结合疫情防控常态化线上消费增加的民情，打造或发展自身的电商，增加农民工就业机会。</w:t>
      </w:r>
      <w:r>
        <w:rPr>
          <w:rFonts w:hint="eastAsia" w:ascii="仿宋_GB2312" w:hAnsi="仿宋_GB2312" w:eastAsia="仿宋_GB2312" w:cs="仿宋_GB2312"/>
          <w:b/>
          <w:bCs/>
          <w:sz w:val="32"/>
          <w:szCs w:val="32"/>
          <w:lang w:val="zh-CN"/>
        </w:rPr>
        <w:t>三是</w:t>
      </w:r>
      <w:r>
        <w:rPr>
          <w:rFonts w:hint="eastAsia" w:ascii="仿宋_GB2312" w:hAnsi="仿宋_GB2312" w:eastAsia="仿宋_GB2312" w:cs="仿宋_GB2312"/>
          <w:sz w:val="32"/>
          <w:szCs w:val="32"/>
          <w:lang w:val="zh-CN"/>
        </w:rPr>
        <w:t>结合电商扶贫、消费扶贫开展大促销活动，提升消费者对我市特色产品的关注度，增加产品的曝光度，拓宽我市农特产品销售渠道，进一步促进我市电商发展，进而增加新的就业岗位。</w:t>
      </w:r>
    </w:p>
    <w:p>
      <w:pPr>
        <w:spacing w:line="580" w:lineRule="exact"/>
        <w:ind w:firstLine="640" w:firstLineChars="200"/>
        <w:rPr>
          <w:rFonts w:ascii="仿宋_GB2312" w:hAnsi="仿宋_GB2312" w:eastAsia="仿宋_GB2312" w:cs="Times New Roman"/>
          <w:sz w:val="32"/>
          <w:szCs w:val="32"/>
          <w:lang w:val="zh-CN"/>
        </w:rPr>
      </w:pPr>
      <w:r>
        <w:rPr>
          <w:rFonts w:hint="eastAsia" w:ascii="黑体" w:hAnsi="仿宋_GB2312" w:eastAsia="黑体" w:cs="黑体"/>
          <w:sz w:val="32"/>
          <w:szCs w:val="32"/>
          <w:lang w:val="zh-CN"/>
        </w:rPr>
        <w:t>四、加强就业创业载体建设，发挥载体带动就业作用。</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积极动员鼓励企业到有条件的乡镇和易安区创建就业帮扶车间，继续发挥就业帮扶车间就业载体作用</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为外出务工返乡人员创造就地就近就业机会。截至目前，全市共有就业帮扶车间</w:t>
      </w:r>
      <w:r>
        <w:rPr>
          <w:rFonts w:ascii="仿宋_GB2312" w:hAnsi="仿宋_GB2312" w:eastAsia="仿宋_GB2312" w:cs="仿宋_GB2312"/>
          <w:sz w:val="32"/>
          <w:szCs w:val="32"/>
          <w:lang w:val="zh-CN"/>
        </w:rPr>
        <w:t>285</w:t>
      </w:r>
      <w:r>
        <w:rPr>
          <w:rFonts w:hint="eastAsia" w:ascii="仿宋_GB2312" w:hAnsi="仿宋_GB2312" w:eastAsia="仿宋_GB2312" w:cs="仿宋_GB2312"/>
          <w:sz w:val="32"/>
          <w:szCs w:val="32"/>
          <w:lang w:val="zh-CN"/>
        </w:rPr>
        <w:t>家，带动农村劳动力就业</w:t>
      </w:r>
      <w:r>
        <w:rPr>
          <w:rFonts w:ascii="仿宋_GB2312" w:hAnsi="仿宋_GB2312" w:eastAsia="仿宋_GB2312" w:cs="仿宋_GB2312"/>
          <w:sz w:val="32"/>
          <w:szCs w:val="32"/>
          <w:lang w:val="zh-CN"/>
        </w:rPr>
        <w:t>12861</w:t>
      </w:r>
      <w:r>
        <w:rPr>
          <w:rFonts w:hint="eastAsia" w:ascii="仿宋_GB2312" w:hAnsi="仿宋_GB2312" w:eastAsia="仿宋_GB2312" w:cs="仿宋_GB2312"/>
          <w:sz w:val="32"/>
          <w:szCs w:val="32"/>
          <w:lang w:val="zh-CN"/>
        </w:rPr>
        <w:t>人。</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强化农民工创业园建设，鼓励农民工入园创业，就近吸纳农村劳动力就业。截至目前，全市已创建</w:t>
      </w:r>
      <w:r>
        <w:rPr>
          <w:rFonts w:ascii="仿宋_GB2312" w:hAnsi="仿宋_GB2312" w:eastAsia="仿宋_GB2312" w:cs="仿宋_GB2312"/>
          <w:sz w:val="32"/>
          <w:szCs w:val="32"/>
          <w:lang w:val="zh-CN"/>
        </w:rPr>
        <w:t>3</w:t>
      </w:r>
      <w:r>
        <w:rPr>
          <w:rFonts w:hint="eastAsia" w:ascii="仿宋_GB2312" w:hAnsi="仿宋_GB2312" w:eastAsia="仿宋_GB2312" w:cs="仿宋_GB2312"/>
          <w:sz w:val="32"/>
          <w:szCs w:val="32"/>
          <w:lang w:val="zh-CN"/>
        </w:rPr>
        <w:t>个自治区级农民工创业园，带动农民工就业</w:t>
      </w:r>
      <w:r>
        <w:rPr>
          <w:rFonts w:ascii="仿宋_GB2312" w:hAnsi="仿宋_GB2312" w:eastAsia="仿宋_GB2312" w:cs="仿宋_GB2312"/>
          <w:sz w:val="32"/>
          <w:szCs w:val="32"/>
          <w:lang w:val="zh-CN"/>
        </w:rPr>
        <w:t>4860</w:t>
      </w:r>
      <w:r>
        <w:rPr>
          <w:rFonts w:hint="eastAsia" w:ascii="仿宋_GB2312" w:hAnsi="仿宋_GB2312" w:eastAsia="仿宋_GB2312" w:cs="仿宋_GB2312"/>
          <w:sz w:val="32"/>
          <w:szCs w:val="32"/>
          <w:lang w:val="zh-CN"/>
        </w:rPr>
        <w:t>人。</w:t>
      </w:r>
    </w:p>
    <w:p>
      <w:pPr>
        <w:spacing w:line="580" w:lineRule="exact"/>
        <w:ind w:firstLine="640" w:firstLineChars="200"/>
        <w:rPr>
          <w:rFonts w:ascii="仿宋_GB2312" w:hAnsi="仿宋_GB2312" w:eastAsia="仿宋_GB2312" w:cs="Times New Roman"/>
          <w:sz w:val="32"/>
          <w:szCs w:val="32"/>
          <w:lang w:val="zh-CN"/>
        </w:rPr>
      </w:pPr>
      <w:r>
        <w:rPr>
          <w:rFonts w:hint="eastAsia" w:ascii="黑体" w:hAnsi="仿宋_GB2312" w:eastAsia="黑体" w:cs="黑体"/>
          <w:sz w:val="32"/>
          <w:szCs w:val="32"/>
          <w:lang w:val="zh-CN"/>
        </w:rPr>
        <w:t>五、健全劳动机制，保障务工人员合法权益。</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简化工作手续，畅通办案程序，提高办案效率，打造便民仲裁，畅通返乡务工人员等弱势群体劳动人事争议仲裁“绿色通道”，及时解决各类劳动纠纷。</w:t>
      </w:r>
      <w:r>
        <w:rPr>
          <w:rFonts w:ascii="仿宋_GB2312" w:hAnsi="仿宋_GB2312" w:eastAsia="仿宋_GB2312" w:cs="仿宋_GB2312"/>
          <w:sz w:val="32"/>
          <w:szCs w:val="32"/>
          <w:lang w:val="zh-CN"/>
        </w:rPr>
        <w:t>2022</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1-3</w:t>
      </w:r>
      <w:r>
        <w:rPr>
          <w:rFonts w:hint="eastAsia" w:ascii="仿宋_GB2312" w:hAnsi="仿宋_GB2312" w:eastAsia="仿宋_GB2312" w:cs="仿宋_GB2312"/>
          <w:sz w:val="32"/>
          <w:szCs w:val="32"/>
          <w:lang w:val="zh-CN"/>
        </w:rPr>
        <w:t>月，全市各级仲裁院受理案件</w:t>
      </w:r>
      <w:r>
        <w:rPr>
          <w:rFonts w:ascii="仿宋_GB2312" w:hAnsi="仿宋_GB2312" w:eastAsia="仿宋_GB2312" w:cs="仿宋_GB2312"/>
          <w:sz w:val="32"/>
          <w:szCs w:val="32"/>
          <w:lang w:val="zh-CN"/>
        </w:rPr>
        <w:t>733</w:t>
      </w:r>
      <w:r>
        <w:rPr>
          <w:rFonts w:hint="eastAsia" w:ascii="仿宋_GB2312" w:hAnsi="仿宋_GB2312" w:eastAsia="仿宋_GB2312" w:cs="仿宋_GB2312"/>
          <w:sz w:val="32"/>
          <w:szCs w:val="32"/>
          <w:lang w:val="zh-CN"/>
        </w:rPr>
        <w:t>件，结案</w:t>
      </w:r>
      <w:r>
        <w:rPr>
          <w:rFonts w:ascii="仿宋_GB2312" w:hAnsi="仿宋_GB2312" w:eastAsia="仿宋_GB2312" w:cs="仿宋_GB2312"/>
          <w:sz w:val="32"/>
          <w:szCs w:val="32"/>
          <w:lang w:val="zh-CN"/>
        </w:rPr>
        <w:t>614</w:t>
      </w:r>
      <w:r>
        <w:rPr>
          <w:rFonts w:hint="eastAsia" w:ascii="仿宋_GB2312" w:hAnsi="仿宋_GB2312" w:eastAsia="仿宋_GB2312" w:cs="仿宋_GB2312"/>
          <w:sz w:val="32"/>
          <w:szCs w:val="32"/>
          <w:lang w:val="zh-CN"/>
        </w:rPr>
        <w:t>件，仲裁结案率</w:t>
      </w:r>
      <w:r>
        <w:rPr>
          <w:rFonts w:ascii="仿宋_GB2312" w:hAnsi="仿宋_GB2312" w:eastAsia="仿宋_GB2312" w:cs="仿宋_GB2312"/>
          <w:sz w:val="32"/>
          <w:szCs w:val="32"/>
          <w:lang w:val="zh-CN"/>
        </w:rPr>
        <w:t>83.2%</w:t>
      </w:r>
      <w:r>
        <w:rPr>
          <w:rFonts w:hint="eastAsia" w:ascii="仿宋_GB2312" w:hAnsi="仿宋_GB2312" w:eastAsia="仿宋_GB2312" w:cs="仿宋_GB2312"/>
          <w:sz w:val="32"/>
          <w:szCs w:val="32"/>
          <w:lang w:val="zh-CN"/>
        </w:rPr>
        <w:t>，未结案件均在办理期限内。</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市人社局与市总工会、港北区人民法院联合成立贵港市新就业形态劳动者劳动争议调解中心、贵港市劳动人事争议调解中心，进一步优化了调裁审衔接机制</w:t>
      </w:r>
      <w:r>
        <w:rPr>
          <w:rFonts w:ascii="仿宋_GB2312" w:hAnsi="仿宋_GB2312" w:eastAsia="仿宋_GB2312" w:cs="仿宋_GB2312"/>
          <w:sz w:val="32"/>
          <w:szCs w:val="32"/>
          <w:lang w:val="zh-CN"/>
        </w:rPr>
        <w:t>,</w:t>
      </w:r>
      <w:r>
        <w:rPr>
          <w:rFonts w:hint="eastAsia" w:ascii="仿宋_GB2312" w:hAnsi="仿宋_GB2312" w:eastAsia="仿宋_GB2312" w:cs="仿宋_GB2312"/>
          <w:sz w:val="32"/>
          <w:szCs w:val="32"/>
          <w:lang w:val="zh-CN"/>
        </w:rPr>
        <w:t>更专业、更规范、更高效的维护返乡务工人员合法权益。</w:t>
      </w:r>
      <w:r>
        <w:rPr>
          <w:rFonts w:ascii="仿宋_GB2312" w:hAnsi="仿宋_GB2312" w:eastAsia="仿宋_GB2312" w:cs="仿宋_GB2312"/>
          <w:sz w:val="32"/>
          <w:szCs w:val="32"/>
          <w:lang w:val="zh-CN"/>
        </w:rPr>
        <w:t>2022</w:t>
      </w:r>
      <w:r>
        <w:rPr>
          <w:rFonts w:hint="eastAsia" w:ascii="仿宋_GB2312" w:hAnsi="仿宋_GB2312" w:eastAsia="仿宋_GB2312" w:cs="仿宋_GB2312"/>
          <w:sz w:val="32"/>
          <w:szCs w:val="32"/>
          <w:lang w:val="zh-CN"/>
        </w:rPr>
        <w:t>年</w:t>
      </w:r>
      <w:r>
        <w:rPr>
          <w:rFonts w:ascii="仿宋_GB2312" w:hAnsi="仿宋_GB2312" w:eastAsia="仿宋_GB2312" w:cs="仿宋_GB2312"/>
          <w:sz w:val="32"/>
          <w:szCs w:val="32"/>
          <w:lang w:val="zh-CN"/>
        </w:rPr>
        <w:t>1-3</w:t>
      </w:r>
      <w:r>
        <w:rPr>
          <w:rFonts w:hint="eastAsia" w:ascii="仿宋_GB2312" w:hAnsi="仿宋_GB2312" w:eastAsia="仿宋_GB2312" w:cs="仿宋_GB2312"/>
          <w:sz w:val="32"/>
          <w:szCs w:val="32"/>
          <w:lang w:val="zh-CN"/>
        </w:rPr>
        <w:t>月，调解中心成功调解案件</w:t>
      </w:r>
      <w:r>
        <w:rPr>
          <w:rFonts w:ascii="仿宋_GB2312" w:hAnsi="仿宋_GB2312" w:eastAsia="仿宋_GB2312" w:cs="仿宋_GB2312"/>
          <w:sz w:val="32"/>
          <w:szCs w:val="32"/>
          <w:lang w:val="zh-CN"/>
        </w:rPr>
        <w:t>28</w:t>
      </w:r>
      <w:r>
        <w:rPr>
          <w:rFonts w:hint="eastAsia" w:ascii="仿宋_GB2312" w:hAnsi="仿宋_GB2312" w:eastAsia="仿宋_GB2312" w:cs="仿宋_GB2312"/>
          <w:sz w:val="32"/>
          <w:szCs w:val="32"/>
          <w:lang w:val="zh-CN"/>
        </w:rPr>
        <w:t>件，帮助劳动者追讨各类款项</w:t>
      </w:r>
      <w:r>
        <w:rPr>
          <w:rFonts w:ascii="仿宋_GB2312" w:hAnsi="仿宋_GB2312" w:eastAsia="仿宋_GB2312" w:cs="仿宋_GB2312"/>
          <w:sz w:val="32"/>
          <w:szCs w:val="32"/>
          <w:lang w:val="zh-CN"/>
        </w:rPr>
        <w:t>161.7</w:t>
      </w:r>
      <w:r>
        <w:rPr>
          <w:rFonts w:hint="eastAsia" w:ascii="仿宋_GB2312" w:hAnsi="仿宋_GB2312" w:eastAsia="仿宋_GB2312" w:cs="仿宋_GB2312"/>
          <w:sz w:val="32"/>
          <w:szCs w:val="32"/>
          <w:lang w:val="zh-CN"/>
        </w:rPr>
        <w:t>万元。</w:t>
      </w:r>
    </w:p>
    <w:p>
      <w:pPr>
        <w:spacing w:line="580" w:lineRule="exact"/>
        <w:ind w:firstLine="640" w:firstLineChars="200"/>
        <w:rPr>
          <w:rFonts w:ascii="仿宋_GB2312" w:hAnsi="仿宋_GB2312" w:eastAsia="仿宋_GB2312" w:cs="Times New Roman"/>
          <w:sz w:val="32"/>
          <w:szCs w:val="32"/>
          <w:lang w:val="zh-CN"/>
        </w:rPr>
      </w:pPr>
      <w:r>
        <w:rPr>
          <w:rFonts w:hint="eastAsia" w:ascii="黑体" w:hAnsi="仿宋_GB2312" w:eastAsia="黑体" w:cs="黑体"/>
          <w:sz w:val="32"/>
          <w:szCs w:val="32"/>
          <w:lang w:val="zh-CN"/>
        </w:rPr>
        <w:t>六、落实扶持政策，增加及稳定就业岗位。</w:t>
      </w:r>
      <w:r>
        <w:rPr>
          <w:rFonts w:hint="eastAsia" w:ascii="仿宋_GB2312" w:hAnsi="仿宋_GB2312" w:eastAsia="仿宋_GB2312" w:cs="仿宋_GB2312"/>
          <w:b/>
          <w:bCs/>
          <w:sz w:val="32"/>
          <w:szCs w:val="32"/>
          <w:lang w:val="zh-CN"/>
        </w:rPr>
        <w:t>一是</w:t>
      </w:r>
      <w:r>
        <w:rPr>
          <w:rFonts w:hint="eastAsia" w:ascii="仿宋_GB2312" w:hAnsi="仿宋_GB2312" w:eastAsia="仿宋_GB2312" w:cs="仿宋_GB2312"/>
          <w:sz w:val="32"/>
          <w:szCs w:val="32"/>
          <w:lang w:val="zh-CN"/>
        </w:rPr>
        <w:t>对符合条件的企业给予带动就业补贴、社会保险补贴，鼓励企业增加就业岗位，吸纳就业，今年</w:t>
      </w:r>
      <w:r>
        <w:rPr>
          <w:rFonts w:ascii="仿宋_GB2312" w:hAnsi="仿宋_GB2312" w:eastAsia="仿宋_GB2312" w:cs="仿宋_GB2312"/>
          <w:sz w:val="32"/>
          <w:szCs w:val="32"/>
          <w:lang w:val="zh-CN"/>
        </w:rPr>
        <w:t>1-5</w:t>
      </w:r>
      <w:r>
        <w:rPr>
          <w:rFonts w:hint="eastAsia" w:ascii="仿宋_GB2312" w:hAnsi="仿宋_GB2312" w:eastAsia="仿宋_GB2312" w:cs="仿宋_GB2312"/>
          <w:sz w:val="32"/>
          <w:szCs w:val="32"/>
          <w:lang w:val="zh-CN"/>
        </w:rPr>
        <w:t>月，全市核拨企业带动就业补贴、社会保险补贴、就业见习补贴、孵化企业补贴等惠企资金共</w:t>
      </w:r>
      <w:r>
        <w:rPr>
          <w:rFonts w:ascii="仿宋_GB2312" w:hAnsi="仿宋_GB2312" w:eastAsia="仿宋_GB2312" w:cs="仿宋_GB2312"/>
          <w:sz w:val="32"/>
          <w:szCs w:val="32"/>
          <w:lang w:val="zh-CN"/>
        </w:rPr>
        <w:t>1198.53</w:t>
      </w:r>
      <w:r>
        <w:rPr>
          <w:rFonts w:hint="eastAsia" w:ascii="仿宋_GB2312" w:hAnsi="仿宋_GB2312" w:eastAsia="仿宋_GB2312" w:cs="仿宋_GB2312"/>
          <w:sz w:val="32"/>
          <w:szCs w:val="32"/>
          <w:lang w:val="zh-CN"/>
        </w:rPr>
        <w:t>万元。</w:t>
      </w:r>
      <w:r>
        <w:rPr>
          <w:rFonts w:hint="eastAsia" w:ascii="仿宋_GB2312" w:hAnsi="仿宋_GB2312" w:eastAsia="仿宋_GB2312" w:cs="仿宋_GB2312"/>
          <w:b/>
          <w:bCs/>
          <w:sz w:val="32"/>
          <w:szCs w:val="32"/>
          <w:lang w:val="zh-CN"/>
        </w:rPr>
        <w:t>二是</w:t>
      </w:r>
      <w:r>
        <w:rPr>
          <w:rFonts w:hint="eastAsia" w:ascii="仿宋_GB2312" w:hAnsi="仿宋_GB2312" w:eastAsia="仿宋_GB2312" w:cs="仿宋_GB2312"/>
          <w:sz w:val="32"/>
          <w:szCs w:val="32"/>
          <w:lang w:val="zh-CN"/>
        </w:rPr>
        <w:t>切实落实稳岗返还政策补贴，帮扶市场主体纾困稳岗，稳定就业岗位。截至目前，全市共向</w:t>
      </w:r>
      <w:r>
        <w:rPr>
          <w:rFonts w:ascii="仿宋_GB2312" w:hAnsi="仿宋_GB2312" w:eastAsia="仿宋_GB2312" w:cs="仿宋_GB2312"/>
          <w:sz w:val="32"/>
          <w:szCs w:val="32"/>
          <w:lang w:val="zh-CN"/>
        </w:rPr>
        <w:t>2383</w:t>
      </w:r>
      <w:r>
        <w:rPr>
          <w:rFonts w:hint="eastAsia" w:ascii="仿宋_GB2312" w:hAnsi="仿宋_GB2312" w:eastAsia="仿宋_GB2312" w:cs="仿宋_GB2312"/>
          <w:sz w:val="32"/>
          <w:szCs w:val="32"/>
          <w:lang w:val="zh-CN"/>
        </w:rPr>
        <w:t>家单位发放</w:t>
      </w:r>
      <w:r>
        <w:rPr>
          <w:rFonts w:ascii="仿宋_GB2312" w:hAnsi="仿宋_GB2312" w:eastAsia="仿宋_GB2312" w:cs="仿宋_GB2312"/>
          <w:sz w:val="32"/>
          <w:szCs w:val="32"/>
          <w:lang w:val="zh-CN"/>
        </w:rPr>
        <w:t>2022</w:t>
      </w:r>
      <w:r>
        <w:rPr>
          <w:rFonts w:hint="eastAsia" w:ascii="仿宋_GB2312" w:hAnsi="仿宋_GB2312" w:eastAsia="仿宋_GB2312" w:cs="仿宋_GB2312"/>
          <w:sz w:val="32"/>
          <w:szCs w:val="32"/>
          <w:lang w:val="zh-CN"/>
        </w:rPr>
        <w:t>年度稳岗返还</w:t>
      </w:r>
      <w:r>
        <w:rPr>
          <w:rFonts w:ascii="仿宋_GB2312" w:hAnsi="仿宋_GB2312" w:eastAsia="仿宋_GB2312" w:cs="仿宋_GB2312"/>
          <w:sz w:val="32"/>
          <w:szCs w:val="32"/>
          <w:lang w:val="zh-CN"/>
        </w:rPr>
        <w:t>2142.62</w:t>
      </w:r>
      <w:r>
        <w:rPr>
          <w:rFonts w:hint="eastAsia" w:ascii="仿宋_GB2312" w:hAnsi="仿宋_GB2312" w:eastAsia="仿宋_GB2312" w:cs="仿宋_GB2312"/>
          <w:sz w:val="32"/>
          <w:szCs w:val="32"/>
          <w:lang w:val="zh-CN"/>
        </w:rPr>
        <w:t>万元，惠及职工</w:t>
      </w:r>
      <w:r>
        <w:rPr>
          <w:rFonts w:ascii="仿宋_GB2312" w:hAnsi="仿宋_GB2312" w:eastAsia="仿宋_GB2312" w:cs="仿宋_GB2312"/>
          <w:sz w:val="32"/>
          <w:szCs w:val="32"/>
          <w:lang w:val="zh-CN"/>
        </w:rPr>
        <w:t>54737</w:t>
      </w:r>
      <w:r>
        <w:rPr>
          <w:rFonts w:hint="eastAsia" w:ascii="仿宋_GB2312" w:hAnsi="仿宋_GB2312" w:eastAsia="仿宋_GB2312" w:cs="仿宋_GB2312"/>
          <w:sz w:val="32"/>
          <w:szCs w:val="32"/>
          <w:lang w:val="zh-CN"/>
        </w:rPr>
        <w:t>人。</w:t>
      </w:r>
    </w:p>
    <w:p>
      <w:pPr>
        <w:spacing w:line="58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下一步，我市将通过以下措施，促进城乡居民稳就业，帮助包括大龄低学历群体的外出务工返乡人员返乡稳岗、稳就业。</w:t>
      </w:r>
    </w:p>
    <w:p>
      <w:pPr>
        <w:spacing w:line="580" w:lineRule="exact"/>
        <w:ind w:firstLine="640" w:firstLineChars="200"/>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一、继续组织开展好公共就业服务专项活动，线上线下举办就业招聘活动，搭建供需对接平台。</w:t>
      </w:r>
    </w:p>
    <w:p>
      <w:pPr>
        <w:spacing w:line="580" w:lineRule="exact"/>
        <w:rPr>
          <w:rFonts w:ascii="仿宋_GB2312" w:hAnsi="仿宋_GB2312" w:eastAsia="仿宋_GB2312" w:cs="Times New Roman"/>
          <w:sz w:val="32"/>
          <w:szCs w:val="32"/>
          <w:lang w:val="zh-CN"/>
        </w:rPr>
      </w:pPr>
      <w:r>
        <w:rPr>
          <w:rFonts w:ascii="仿宋_GB2312" w:hAnsi="仿宋_GB2312" w:eastAsia="仿宋_GB2312" w:cs="仿宋_GB2312"/>
          <w:sz w:val="32"/>
          <w:szCs w:val="32"/>
          <w:lang w:val="zh-CN"/>
        </w:rPr>
        <w:t xml:space="preserve">    </w:t>
      </w:r>
      <w:r>
        <w:rPr>
          <w:rFonts w:hint="eastAsia" w:ascii="仿宋_GB2312" w:hAnsi="仿宋_GB2312" w:eastAsia="仿宋_GB2312" w:cs="仿宋_GB2312"/>
          <w:sz w:val="32"/>
          <w:szCs w:val="32"/>
          <w:lang w:val="zh-CN"/>
        </w:rPr>
        <w:t>二、常态化开展“点对点”送工入企服务，鼓励经营性人力资源服务机构通过“项目制”招工服务方式推荐城乡劳动力到企业参观面试。</w:t>
      </w:r>
    </w:p>
    <w:p>
      <w:pPr>
        <w:spacing w:line="580" w:lineRule="exact"/>
        <w:ind w:firstLine="645"/>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三、进一步加强公益性岗位开发管理，促进就业困难人员、农村脱贫劳动力实现稳定就业；持续推进就业帮扶车间、农民工创业园建设，扩宽返乡人员就业渠道。</w:t>
      </w:r>
    </w:p>
    <w:p>
      <w:pPr>
        <w:spacing w:line="580" w:lineRule="exact"/>
        <w:ind w:firstLine="645"/>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四、加大家政服务行业帮扶力度，充分发挥家政行业协会的引导、服务作用，鼓励企业加强对从业人员的职业培训，引导家政服务企业推进信息化建设工作，加强家政服务业发展政策措施研究，推进我市家政行业高质量发展，增加就业岗位。</w:t>
      </w:r>
    </w:p>
    <w:p>
      <w:pPr>
        <w:spacing w:line="580" w:lineRule="exact"/>
        <w:ind w:firstLine="645"/>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五、持续推动我市电子商务发展，加大农特产品线上的推广，推动我市农特产品种植业发展，增加就业岗位。</w:t>
      </w:r>
    </w:p>
    <w:p>
      <w:pPr>
        <w:spacing w:line="580" w:lineRule="exact"/>
        <w:ind w:firstLine="645"/>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六、组织各方力量加快推进人力资源服务产业园建设，为我市经济社会高质量发展提供人才和智力支撑。</w:t>
      </w:r>
    </w:p>
    <w:p>
      <w:pPr>
        <w:spacing w:line="580" w:lineRule="exact"/>
        <w:ind w:firstLine="645"/>
        <w:rPr>
          <w:rFonts w:ascii="仿宋_GB2312" w:hAnsi="仿宋_GB2312" w:eastAsia="仿宋_GB2312" w:cs="Times New Roman"/>
          <w:sz w:val="32"/>
          <w:szCs w:val="32"/>
          <w:lang w:val="zh-CN"/>
        </w:rPr>
      </w:pPr>
      <w:r>
        <w:rPr>
          <w:rFonts w:hint="eastAsia" w:ascii="仿宋_GB2312" w:hAnsi="仿宋_GB2312" w:eastAsia="仿宋_GB2312" w:cs="仿宋_GB2312"/>
          <w:sz w:val="32"/>
          <w:szCs w:val="32"/>
          <w:lang w:val="zh-CN"/>
        </w:rPr>
        <w:t>七、不断提升办案效能，及时有效、依法依规办理案件，有效维护返乡务工人员合法权益。</w:t>
      </w:r>
    </w:p>
    <w:p>
      <w:pPr>
        <w:pStyle w:val="2"/>
        <w:spacing w:line="540" w:lineRule="exact"/>
        <w:ind w:left="0" w:leftChars="0" w:firstLine="640" w:firstLineChars="200"/>
        <w:rPr>
          <w:rFonts w:hint="eastAsia" w:ascii="仿宋_GB2312"/>
        </w:rPr>
      </w:pPr>
      <w:r>
        <w:rPr>
          <w:rFonts w:ascii="仿宋_GB2312" w:hAnsi="仿宋_GB2312" w:eastAsia="仿宋_GB2312" w:cs="仿宋_GB2312"/>
          <w:sz w:val="32"/>
          <w:szCs w:val="32"/>
          <w:lang w:val="zh-CN"/>
        </w:rPr>
        <w:t xml:space="preserve">   </w:t>
      </w:r>
      <w:r>
        <w:rPr>
          <w:rFonts w:hint="eastAsia" w:ascii="仿宋_GB2312"/>
        </w:rPr>
        <w:t>专此答复，诚挚感谢你们对贵港市人力资源和社会保障局工作的关心支持。</w:t>
      </w:r>
    </w:p>
    <w:p/>
    <w:p>
      <w:pPr>
        <w:spacing w:line="580" w:lineRule="exact"/>
        <w:rPr>
          <w:rFonts w:ascii="仿宋_GB2312" w:eastAsia="仿宋_GB2312" w:cs="Times New Roman"/>
          <w:sz w:val="32"/>
          <w:szCs w:val="32"/>
        </w:rPr>
      </w:pPr>
      <w:r>
        <w:rPr>
          <w:rFonts w:ascii="仿宋_GB2312" w:hAnsi="仿宋_GB2312" w:eastAsia="仿宋_GB2312" w:cs="仿宋_GB2312"/>
          <w:sz w:val="32"/>
          <w:szCs w:val="32"/>
        </w:rPr>
        <w:t xml:space="preserve">                  </w:t>
      </w:r>
      <w:r>
        <w:rPr>
          <w:rFonts w:ascii="仿宋_GB2312" w:eastAsia="仿宋_GB2312" w:cs="仿宋_GB2312"/>
          <w:sz w:val="32"/>
          <w:szCs w:val="32"/>
        </w:rPr>
        <w:t xml:space="preserve">   </w:t>
      </w:r>
      <w:r>
        <w:rPr>
          <w:rFonts w:hint="eastAsia" w:ascii="仿宋_GB2312" w:eastAsia="仿宋_GB2312" w:cs="仿宋_GB2312"/>
          <w:sz w:val="32"/>
          <w:szCs w:val="32"/>
        </w:rPr>
        <w:t>贵港市人力资源和社会保障局</w:t>
      </w:r>
    </w:p>
    <w:p>
      <w:pPr>
        <w:spacing w:line="580" w:lineRule="exact"/>
        <w:rPr>
          <w:rFonts w:ascii="仿宋_GB2312" w:eastAsia="仿宋_GB2312" w:cs="Times New Roman"/>
          <w:sz w:val="32"/>
          <w:szCs w:val="32"/>
        </w:rPr>
      </w:pPr>
      <w:r>
        <w:rPr>
          <w:rFonts w:ascii="仿宋_GB2312" w:eastAsia="仿宋_GB2312" w:cs="仿宋_GB2312"/>
          <w:sz w:val="32"/>
          <w:szCs w:val="32"/>
        </w:rPr>
        <w:t xml:space="preserve">                         2022</w:t>
      </w:r>
      <w:r>
        <w:rPr>
          <w:rFonts w:hint="eastAsia" w:ascii="仿宋_GB2312" w:eastAsia="仿宋_GB2312" w:cs="仿宋_GB2312"/>
          <w:sz w:val="32"/>
          <w:szCs w:val="32"/>
        </w:rPr>
        <w:t>年</w:t>
      </w:r>
      <w:r>
        <w:rPr>
          <w:rFonts w:ascii="仿宋_GB2312" w:eastAsia="仿宋_GB2312" w:cs="仿宋_GB2312"/>
          <w:sz w:val="32"/>
          <w:szCs w:val="32"/>
        </w:rPr>
        <w:t>6</w:t>
      </w:r>
      <w:r>
        <w:rPr>
          <w:rFonts w:hint="eastAsia" w:ascii="仿宋_GB2312" w:eastAsia="仿宋_GB2312" w:cs="仿宋_GB2312"/>
          <w:sz w:val="32"/>
          <w:szCs w:val="32"/>
        </w:rPr>
        <w:t>月</w:t>
      </w:r>
      <w:r>
        <w:rPr>
          <w:rFonts w:ascii="仿宋_GB2312" w:eastAsia="仿宋_GB2312" w:cs="仿宋_GB2312"/>
          <w:sz w:val="32"/>
          <w:szCs w:val="32"/>
        </w:rPr>
        <w:t>7</w:t>
      </w:r>
      <w:r>
        <w:rPr>
          <w:rFonts w:hint="eastAsia" w:ascii="仿宋_GB2312" w:eastAsia="仿宋_GB2312" w:cs="仿宋_GB2312"/>
          <w:sz w:val="32"/>
          <w:szCs w:val="32"/>
        </w:rPr>
        <w:t>日</w:t>
      </w:r>
    </w:p>
    <w:p>
      <w:pPr>
        <w:spacing w:line="580" w:lineRule="exact"/>
        <w:ind w:firstLine="480" w:firstLineChars="150"/>
        <w:rPr>
          <w:rFonts w:ascii="仿宋_GB2312" w:eastAsia="仿宋_GB2312" w:cs="Times New Roman"/>
          <w:sz w:val="32"/>
          <w:szCs w:val="32"/>
        </w:rPr>
      </w:pPr>
    </w:p>
    <w:p>
      <w:pPr>
        <w:pStyle w:val="2"/>
        <w:spacing w:line="580" w:lineRule="exact"/>
        <w:ind w:left="31680"/>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cs="Times New Roman"/>
        </w:rPr>
      </w:pPr>
    </w:p>
    <w:p>
      <w:pPr>
        <w:spacing w:line="580" w:lineRule="exact"/>
        <w:rPr>
          <w:rFonts w:ascii="仿宋_GB2312" w:eastAsia="仿宋_GB2312" w:cs="Times New Roman"/>
          <w:sz w:val="32"/>
          <w:szCs w:val="32"/>
        </w:rPr>
      </w:pPr>
      <w:r>
        <w:rPr>
          <w:rFonts w:hint="eastAsia" w:ascii="仿宋_GB2312" w:eastAsia="仿宋_GB2312" w:cs="仿宋_GB2312"/>
          <w:sz w:val="32"/>
          <w:szCs w:val="32"/>
        </w:rPr>
        <w:t>（承办人姓名及联系电话：梁蓝月</w:t>
      </w:r>
      <w:r>
        <w:rPr>
          <w:rFonts w:ascii="仿宋_GB2312" w:eastAsia="仿宋_GB2312" w:cs="仿宋_GB2312"/>
          <w:sz w:val="32"/>
          <w:szCs w:val="32"/>
        </w:rPr>
        <w:t xml:space="preserve">  4568488</w:t>
      </w:r>
      <w:r>
        <w:rPr>
          <w:rFonts w:hint="eastAsia" w:ascii="仿宋_GB2312" w:eastAsia="仿宋_GB2312" w:cs="仿宋_GB2312"/>
          <w:sz w:val="32"/>
          <w:szCs w:val="32"/>
        </w:rPr>
        <w:t>）</w:t>
      </w:r>
    </w:p>
    <w:p>
      <w:pPr>
        <w:spacing w:line="580" w:lineRule="exact"/>
        <w:ind w:right="480"/>
        <w:rPr>
          <w:rFonts w:ascii="仿宋_GB2312" w:eastAsia="仿宋_GB2312" w:cs="Times New Roman"/>
          <w:sz w:val="32"/>
          <w:szCs w:val="32"/>
        </w:rPr>
      </w:pPr>
      <w:r>
        <w:rPr>
          <w:rFonts w:hint="eastAsia" w:ascii="仿宋_GB2312" w:eastAsia="仿宋_GB2312" w:cs="仿宋_GB2312"/>
          <w:sz w:val="32"/>
          <w:szCs w:val="32"/>
        </w:rPr>
        <w:t>抄送：市政府办公室、市政协提案委员会</w:t>
      </w:r>
    </w:p>
    <w:p>
      <w:pPr>
        <w:spacing w:line="580" w:lineRule="exact"/>
        <w:rPr>
          <w:rFonts w:cs="Times New Roman"/>
          <w:sz w:val="32"/>
          <w:szCs w:val="32"/>
        </w:rPr>
      </w:pPr>
    </w:p>
    <w:p>
      <w:pPr>
        <w:spacing w:line="520" w:lineRule="exact"/>
        <w:rPr>
          <w:rFonts w:ascii="仿宋_GB2312" w:eastAsia="仿宋_GB2312" w:cs="Times New Roman"/>
          <w:sz w:val="28"/>
          <w:szCs w:val="28"/>
        </w:rPr>
      </w:pPr>
      <w:bookmarkStart w:id="0" w:name="_GoBack"/>
      <w:bookmarkEnd w:id="0"/>
    </w:p>
    <w:sectPr>
      <w:footerReference r:id="rId3" w:type="default"/>
      <w:pgSz w:w="11906" w:h="16838"/>
      <w:pgMar w:top="2098" w:right="1474" w:bottom="1984" w:left="1587" w:header="851" w:footer="14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uto" w:vAnchor="text" w:hAnchor="margin" w:xAlign="outside" w:y="1"/>
      <w:rPr>
        <w:rStyle w:val="9"/>
        <w:rFonts w:ascii="宋体" w:cs="宋体"/>
        <w:sz w:val="28"/>
        <w:szCs w:val="28"/>
      </w:rPr>
    </w:pPr>
    <w:r>
      <w:rPr>
        <w:rStyle w:val="9"/>
        <w:rFonts w:ascii="宋体" w:hAnsi="宋体" w:cs="宋体"/>
        <w:sz w:val="28"/>
        <w:szCs w:val="28"/>
      </w:rPr>
      <w:fldChar w:fldCharType="begin"/>
    </w:r>
    <w:r>
      <w:rPr>
        <w:rStyle w:val="9"/>
        <w:rFonts w:ascii="宋体" w:hAnsi="宋体" w:cs="宋体"/>
        <w:sz w:val="28"/>
        <w:szCs w:val="28"/>
      </w:rPr>
      <w:instrText xml:space="preserve">PAGE  </w:instrText>
    </w:r>
    <w:r>
      <w:rPr>
        <w:rStyle w:val="9"/>
        <w:rFonts w:ascii="宋体" w:hAnsi="宋体" w:cs="宋体"/>
        <w:sz w:val="28"/>
        <w:szCs w:val="28"/>
      </w:rPr>
      <w:fldChar w:fldCharType="separate"/>
    </w:r>
    <w:r>
      <w:rPr>
        <w:rStyle w:val="9"/>
        <w:rFonts w:ascii="宋体" w:hAnsi="宋体" w:cs="宋体"/>
        <w:sz w:val="28"/>
        <w:szCs w:val="28"/>
      </w:rPr>
      <w:t>- 6 -</w:t>
    </w:r>
    <w:r>
      <w:rPr>
        <w:rStyle w:val="9"/>
        <w:rFonts w:ascii="宋体" w:hAnsi="宋体" w:cs="宋体"/>
        <w:sz w:val="28"/>
        <w:szCs w:val="28"/>
      </w:rPr>
      <w:fldChar w:fldCharType="end"/>
    </w:r>
  </w:p>
  <w:p>
    <w:pPr>
      <w:pStyle w:val="5"/>
      <w:ind w:right="360" w:firstLine="360"/>
      <w:jc w:val="center"/>
      <w:rPr>
        <w:rFonts w:cs="Times New Roman"/>
      </w:rPr>
    </w:pPr>
  </w:p>
  <w:p>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3YzcyZGZhZjIzOTJiMDljZGM3ZWIwM2RiNzNlYTIifQ=="/>
  </w:docVars>
  <w:rsids>
    <w:rsidRoot w:val="00C92627"/>
    <w:rsid w:val="00043260"/>
    <w:rsid w:val="000743B8"/>
    <w:rsid w:val="000970E5"/>
    <w:rsid w:val="001967AF"/>
    <w:rsid w:val="001B2588"/>
    <w:rsid w:val="001D1898"/>
    <w:rsid w:val="002200AB"/>
    <w:rsid w:val="002D5E41"/>
    <w:rsid w:val="00337BB2"/>
    <w:rsid w:val="0034160B"/>
    <w:rsid w:val="00362ECF"/>
    <w:rsid w:val="004042C4"/>
    <w:rsid w:val="0041516C"/>
    <w:rsid w:val="004166AC"/>
    <w:rsid w:val="00420426"/>
    <w:rsid w:val="004801A5"/>
    <w:rsid w:val="004A3622"/>
    <w:rsid w:val="004A3BAE"/>
    <w:rsid w:val="00522E78"/>
    <w:rsid w:val="00524EF0"/>
    <w:rsid w:val="00566B73"/>
    <w:rsid w:val="00587F0F"/>
    <w:rsid w:val="005930A8"/>
    <w:rsid w:val="0059592A"/>
    <w:rsid w:val="005B570D"/>
    <w:rsid w:val="005F383C"/>
    <w:rsid w:val="00670391"/>
    <w:rsid w:val="00695825"/>
    <w:rsid w:val="00741A6C"/>
    <w:rsid w:val="00764E8B"/>
    <w:rsid w:val="00787A61"/>
    <w:rsid w:val="007B5244"/>
    <w:rsid w:val="007D1857"/>
    <w:rsid w:val="007F6F5E"/>
    <w:rsid w:val="008232BA"/>
    <w:rsid w:val="00835249"/>
    <w:rsid w:val="00871F41"/>
    <w:rsid w:val="00897A6C"/>
    <w:rsid w:val="008B47A1"/>
    <w:rsid w:val="008C481B"/>
    <w:rsid w:val="00937C6C"/>
    <w:rsid w:val="00991784"/>
    <w:rsid w:val="009C1B4F"/>
    <w:rsid w:val="009F619E"/>
    <w:rsid w:val="00A16D5A"/>
    <w:rsid w:val="00A224B2"/>
    <w:rsid w:val="00A42851"/>
    <w:rsid w:val="00A4681A"/>
    <w:rsid w:val="00A65BCE"/>
    <w:rsid w:val="00A87649"/>
    <w:rsid w:val="00AA27D2"/>
    <w:rsid w:val="00AB2746"/>
    <w:rsid w:val="00AD4700"/>
    <w:rsid w:val="00AE60D9"/>
    <w:rsid w:val="00AF16F8"/>
    <w:rsid w:val="00B308BB"/>
    <w:rsid w:val="00BA49FB"/>
    <w:rsid w:val="00BC5047"/>
    <w:rsid w:val="00C103C9"/>
    <w:rsid w:val="00C1352E"/>
    <w:rsid w:val="00C335CD"/>
    <w:rsid w:val="00C82080"/>
    <w:rsid w:val="00C92627"/>
    <w:rsid w:val="00CA29EF"/>
    <w:rsid w:val="00CA3541"/>
    <w:rsid w:val="00CB1F64"/>
    <w:rsid w:val="00DA7FBC"/>
    <w:rsid w:val="00DC3B52"/>
    <w:rsid w:val="00DD7FD9"/>
    <w:rsid w:val="00E16121"/>
    <w:rsid w:val="00E37EB1"/>
    <w:rsid w:val="00EC2850"/>
    <w:rsid w:val="00EC6B37"/>
    <w:rsid w:val="00EF5426"/>
    <w:rsid w:val="00F11B15"/>
    <w:rsid w:val="00F136E9"/>
    <w:rsid w:val="00F33548"/>
    <w:rsid w:val="00F87D36"/>
    <w:rsid w:val="00FA5B97"/>
    <w:rsid w:val="0DBFEF40"/>
    <w:rsid w:val="1CFE100D"/>
    <w:rsid w:val="27C707D1"/>
    <w:rsid w:val="2DFFE09A"/>
    <w:rsid w:val="36FFFA11"/>
    <w:rsid w:val="37DBAFF7"/>
    <w:rsid w:val="3E2FF851"/>
    <w:rsid w:val="3ECFB635"/>
    <w:rsid w:val="3F1F8CC8"/>
    <w:rsid w:val="3FB48CF8"/>
    <w:rsid w:val="3FBE97D6"/>
    <w:rsid w:val="45124462"/>
    <w:rsid w:val="4DDDEE0D"/>
    <w:rsid w:val="4FC5D524"/>
    <w:rsid w:val="4FF5DF13"/>
    <w:rsid w:val="57D8AD23"/>
    <w:rsid w:val="5EF915C3"/>
    <w:rsid w:val="637B02A2"/>
    <w:rsid w:val="67AEDAE3"/>
    <w:rsid w:val="6BFA9203"/>
    <w:rsid w:val="6DF9AF16"/>
    <w:rsid w:val="6E4FDEFA"/>
    <w:rsid w:val="6FCFCCD8"/>
    <w:rsid w:val="6FDE723B"/>
    <w:rsid w:val="6FEF250E"/>
    <w:rsid w:val="6FF7805F"/>
    <w:rsid w:val="6FFB731A"/>
    <w:rsid w:val="6FFF0017"/>
    <w:rsid w:val="718C101A"/>
    <w:rsid w:val="71FB036D"/>
    <w:rsid w:val="737E6C08"/>
    <w:rsid w:val="73F5837A"/>
    <w:rsid w:val="75F50B71"/>
    <w:rsid w:val="76FBD1E0"/>
    <w:rsid w:val="77631ED8"/>
    <w:rsid w:val="77BE5908"/>
    <w:rsid w:val="7AFD8048"/>
    <w:rsid w:val="7B9D18E1"/>
    <w:rsid w:val="7BB99965"/>
    <w:rsid w:val="7CFB715C"/>
    <w:rsid w:val="7DBF31F0"/>
    <w:rsid w:val="7DFEA5F9"/>
    <w:rsid w:val="7E9FD382"/>
    <w:rsid w:val="7F0FD4C3"/>
    <w:rsid w:val="7F2FAEA6"/>
    <w:rsid w:val="7F3541E8"/>
    <w:rsid w:val="7FDBCB4D"/>
    <w:rsid w:val="7FFD55CE"/>
    <w:rsid w:val="8C7DF6E5"/>
    <w:rsid w:val="9BEFF1E6"/>
    <w:rsid w:val="9D7F9DB6"/>
    <w:rsid w:val="9EFE7A1E"/>
    <w:rsid w:val="9FF36BA4"/>
    <w:rsid w:val="9FF5982F"/>
    <w:rsid w:val="A49F88D5"/>
    <w:rsid w:val="AAFEAF05"/>
    <w:rsid w:val="B6A31790"/>
    <w:rsid w:val="B79CB137"/>
    <w:rsid w:val="B7BB30E9"/>
    <w:rsid w:val="BA7B23C6"/>
    <w:rsid w:val="BB7F4242"/>
    <w:rsid w:val="BBDB4F26"/>
    <w:rsid w:val="BBF1EA9D"/>
    <w:rsid w:val="BCFF5982"/>
    <w:rsid w:val="BE516F1B"/>
    <w:rsid w:val="BFFD61B8"/>
    <w:rsid w:val="C7FA6FB0"/>
    <w:rsid w:val="CBE745AA"/>
    <w:rsid w:val="CDEF8106"/>
    <w:rsid w:val="D167FD45"/>
    <w:rsid w:val="D79C1A29"/>
    <w:rsid w:val="D7EF26C1"/>
    <w:rsid w:val="D97F89F9"/>
    <w:rsid w:val="D9F4477D"/>
    <w:rsid w:val="DAF8B435"/>
    <w:rsid w:val="DBDDF4E9"/>
    <w:rsid w:val="DE2A2BA7"/>
    <w:rsid w:val="DF73D978"/>
    <w:rsid w:val="DFDFB481"/>
    <w:rsid w:val="E2B9B4A7"/>
    <w:rsid w:val="E4741A12"/>
    <w:rsid w:val="E7E67BA7"/>
    <w:rsid w:val="E7EF2B21"/>
    <w:rsid w:val="E7EF4C13"/>
    <w:rsid w:val="E97F42F6"/>
    <w:rsid w:val="EEFA7663"/>
    <w:rsid w:val="EFEF0ABA"/>
    <w:rsid w:val="EFFBA4C9"/>
    <w:rsid w:val="F2FF5204"/>
    <w:rsid w:val="F5AE4CC7"/>
    <w:rsid w:val="F62B0F04"/>
    <w:rsid w:val="F7AB2524"/>
    <w:rsid w:val="F7EB239A"/>
    <w:rsid w:val="FB5F3B41"/>
    <w:rsid w:val="FB7DB682"/>
    <w:rsid w:val="FBB74BC7"/>
    <w:rsid w:val="FBFE35FB"/>
    <w:rsid w:val="FD6B230F"/>
    <w:rsid w:val="FDBF1EFF"/>
    <w:rsid w:val="FE734873"/>
    <w:rsid w:val="FEBE457F"/>
    <w:rsid w:val="FED4E504"/>
    <w:rsid w:val="FEE79900"/>
    <w:rsid w:val="FEF79CF6"/>
    <w:rsid w:val="FF737721"/>
    <w:rsid w:val="FFD725C5"/>
    <w:rsid w:val="FFDCFAB7"/>
    <w:rsid w:val="FFE7B9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99" w:name="toc 6"/>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6"/>
    <w:basedOn w:val="1"/>
    <w:next w:val="1"/>
    <w:semiHidden/>
    <w:qFormat/>
    <w:uiPriority w:val="99"/>
    <w:pPr>
      <w:ind w:left="141" w:leftChars="67"/>
    </w:pPr>
    <w:rPr>
      <w:rFonts w:ascii="Times New Roman" w:hAnsi="Times New Roman" w:eastAsia="仿宋_GB2312" w:cs="Times New Roman"/>
      <w:sz w:val="32"/>
      <w:szCs w:val="32"/>
    </w:rPr>
  </w:style>
  <w:style w:type="paragraph" w:styleId="3">
    <w:name w:val="caption"/>
    <w:basedOn w:val="1"/>
    <w:next w:val="1"/>
    <w:qFormat/>
    <w:uiPriority w:val="99"/>
    <w:rPr>
      <w:rFonts w:ascii="Arial" w:hAnsi="Arial" w:eastAsia="黑体" w:cs="Arial"/>
      <w:sz w:val="20"/>
      <w:szCs w:val="20"/>
    </w:rPr>
  </w:style>
  <w:style w:type="paragraph" w:styleId="4">
    <w:name w:val="Balloon Text"/>
    <w:basedOn w:val="1"/>
    <w:link w:val="10"/>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Balloon Text Char"/>
    <w:basedOn w:val="8"/>
    <w:link w:val="4"/>
    <w:semiHidden/>
    <w:qFormat/>
    <w:locked/>
    <w:uiPriority w:val="99"/>
    <w:rPr>
      <w:rFonts w:ascii="Calibri" w:hAnsi="Calibri" w:eastAsia="宋体" w:cs="Calibri"/>
      <w:kern w:val="2"/>
      <w:sz w:val="18"/>
      <w:szCs w:val="18"/>
    </w:rPr>
  </w:style>
  <w:style w:type="character" w:customStyle="1" w:styleId="11">
    <w:name w:val="Footer Char"/>
    <w:basedOn w:val="8"/>
    <w:link w:val="5"/>
    <w:qFormat/>
    <w:locked/>
    <w:uiPriority w:val="99"/>
    <w:rPr>
      <w:sz w:val="18"/>
      <w:szCs w:val="18"/>
    </w:rPr>
  </w:style>
  <w:style w:type="character" w:customStyle="1" w:styleId="12">
    <w:name w:val="Header Char"/>
    <w:basedOn w:val="8"/>
    <w:link w:val="6"/>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2240</Words>
  <Characters>2342</Characters>
  <Lines>0</Lines>
  <Paragraphs>0</Paragraphs>
  <TotalTime>1</TotalTime>
  <ScaleCrop>false</ScaleCrop>
  <LinksUpToDate>false</LinksUpToDate>
  <CharactersWithSpaces>2424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2022-04-26T02:20:00Z</dcterms:created>
  <dc:creator>梁蓝月</dc:creator>
  <cp:lastModifiedBy>祝震铭</cp:lastModifiedBy>
  <dcterms:modified xsi:type="dcterms:W3CDTF">2022-10-27T02:14:22Z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eyJoZGlkIjoiMGVhMjJmZTYyNjU2M2U5YzJmOTI1YzY5YzYyNTNmNWEifQ==</vt:lpwstr>
  </property>
  <property fmtid="{D5CDD505-2E9C-101B-9397-08002B2CF9AE}" pid="3" name="KSOProductBuildVer">
    <vt:lpwstr>2052-11.1.0.12598</vt:lpwstr>
  </property>
  <property fmtid="{D5CDD505-2E9C-101B-9397-08002B2CF9AE}" pid="4" name="ICV">
    <vt:lpwstr>B12F02FB7D25491E9BC7CAA33F8486E7</vt:lpwstr>
  </property>
</Properties>
</file>